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9537" w14:textId="7B2AA89C" w:rsidR="008F4C47" w:rsidRDefault="008F4C47" w:rsidP="00C8722F">
      <w:pPr>
        <w:pStyle w:val="NormalWeb"/>
        <w:spacing w:before="0" w:beforeAutospacing="0" w:after="0" w:afterAutospacing="0"/>
        <w:rPr>
          <w:rFonts w:ascii="Calibri Light" w:hAnsi="Calibri Light" w:cs="Arial"/>
          <w:sz w:val="36"/>
        </w:rPr>
      </w:pPr>
    </w:p>
    <w:p w14:paraId="2E93643B" w14:textId="4D9B784A" w:rsidR="00622866" w:rsidRDefault="00622866" w:rsidP="00C8722F">
      <w:pPr>
        <w:pStyle w:val="NormalWeb"/>
        <w:spacing w:before="0" w:beforeAutospacing="0" w:after="0" w:afterAutospacing="0"/>
        <w:rPr>
          <w:rFonts w:ascii="Calibri Light" w:hAnsi="Calibri Light" w:cs="Arial"/>
          <w:sz w:val="36"/>
        </w:rPr>
      </w:pPr>
    </w:p>
    <w:p w14:paraId="606295E8" w14:textId="220863CF" w:rsidR="00622866" w:rsidRDefault="00622866" w:rsidP="00C8722F">
      <w:pPr>
        <w:pStyle w:val="NormalWeb"/>
        <w:spacing w:before="0" w:beforeAutospacing="0" w:after="0" w:afterAutospacing="0"/>
        <w:rPr>
          <w:rFonts w:ascii="Calibri Light" w:hAnsi="Calibri Light" w:cs="Arial"/>
          <w:sz w:val="36"/>
        </w:rPr>
      </w:pPr>
    </w:p>
    <w:p w14:paraId="36E9CD7F" w14:textId="294BDF94" w:rsidR="00622866" w:rsidRDefault="00981D69" w:rsidP="00C8722F">
      <w:pPr>
        <w:pStyle w:val="NormalWeb"/>
        <w:spacing w:before="0" w:beforeAutospacing="0" w:after="0" w:afterAutospacing="0"/>
        <w:rPr>
          <w:rFonts w:ascii="Calibri Light" w:hAnsi="Calibri Light" w:cs="Arial"/>
          <w:sz w:val="36"/>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752" behindDoc="0" locked="0" layoutInCell="1" allowOverlap="1" wp14:anchorId="5FB25537" wp14:editId="14F78351">
                <wp:simplePos x="0" y="0"/>
                <wp:positionH relativeFrom="column">
                  <wp:posOffset>1905</wp:posOffset>
                </wp:positionH>
                <wp:positionV relativeFrom="paragraph">
                  <wp:posOffset>601345</wp:posOffset>
                </wp:positionV>
                <wp:extent cx="570547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28800"/>
                        </a:xfrm>
                        <a:prstGeom prst="rect">
                          <a:avLst/>
                        </a:prstGeom>
                        <a:solidFill>
                          <a:srgbClr val="FFFFFF"/>
                        </a:solidFill>
                        <a:ln w="9525">
                          <a:solidFill>
                            <a:srgbClr val="000000"/>
                          </a:solidFill>
                          <a:miter lim="800000"/>
                          <a:headEnd/>
                          <a:tailEnd/>
                        </a:ln>
                      </wps:spPr>
                      <wps:txbx>
                        <w:txbxContent>
                          <w:p w14:paraId="306295F4" w14:textId="77777777" w:rsidR="00981D69" w:rsidRDefault="00981D69" w:rsidP="00981D6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11F8B41" w14:textId="77777777" w:rsidR="00981D69" w:rsidRDefault="00981D69" w:rsidP="00981D69">
                            <w:pPr>
                              <w:rPr>
                                <w:rFonts w:asciiTheme="majorHAnsi" w:hAnsiTheme="majorHAnsi" w:cstheme="majorHAnsi"/>
                              </w:rPr>
                            </w:pPr>
                          </w:p>
                          <w:p w14:paraId="422E1FBE" w14:textId="77777777" w:rsidR="00981D69" w:rsidRPr="000E66DC" w:rsidRDefault="00981D69" w:rsidP="00981D6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E84A1C6" w14:textId="77777777" w:rsidR="00981D69" w:rsidRDefault="00981D69" w:rsidP="00981D69">
                            <w:pPr>
                              <w:rPr>
                                <w:rFonts w:asciiTheme="majorHAnsi" w:hAnsiTheme="majorHAnsi" w:cstheme="majorHAnsi"/>
                                <w:b/>
                                <w:bCs/>
                                <w:color w:val="FF0000"/>
                              </w:rPr>
                            </w:pPr>
                          </w:p>
                          <w:p w14:paraId="413F1C65" w14:textId="77777777" w:rsidR="00981D69" w:rsidRDefault="00981D69" w:rsidP="00981D69">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2D312516" w14:textId="77777777" w:rsidR="00981D69" w:rsidRPr="000E66DC" w:rsidRDefault="00981D69" w:rsidP="00981D69">
                            <w:pPr>
                              <w:rPr>
                                <w:rFonts w:asciiTheme="majorHAnsi" w:hAnsiTheme="majorHAnsi" w:cstheme="majorHAnsi"/>
                                <w:b/>
                                <w:bCs/>
                              </w:rPr>
                            </w:pPr>
                          </w:p>
                          <w:p w14:paraId="51688107" w14:textId="77777777" w:rsidR="00981D69" w:rsidRPr="00B66526" w:rsidRDefault="00981D69" w:rsidP="00981D69">
                            <w:pPr>
                              <w:rPr>
                                <w:rFonts w:asciiTheme="majorHAnsi" w:hAnsiTheme="majorHAnsi" w:cstheme="majorHAnsi"/>
                                <w:color w:val="FF0000"/>
                              </w:rPr>
                            </w:pPr>
                            <w:r>
                              <w:rPr>
                                <w:rFonts w:asciiTheme="majorHAnsi" w:hAnsiTheme="majorHAnsi" w:cstheme="majorHAnsi"/>
                                <w:color w:val="FF0000"/>
                              </w:rPr>
                              <w:t xml:space="preserve">Delete Box Before Posting </w:t>
                            </w:r>
                          </w:p>
                          <w:p w14:paraId="312AC0B0" w14:textId="77777777" w:rsidR="00981D69" w:rsidRDefault="00981D69" w:rsidP="00981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25537" id="_x0000_t202" coordsize="21600,21600" o:spt="202" path="m,l,21600r21600,l21600,xe">
                <v:stroke joinstyle="miter"/>
                <v:path gradientshapeok="t" o:connecttype="rect"/>
              </v:shapetype>
              <v:shape id="Text Box 2" o:spid="_x0000_s1026" type="#_x0000_t202" style="position:absolute;margin-left:.15pt;margin-top:47.35pt;width:449.25pt;height:2in;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D6EgIAACAEAAAOAAAAZHJzL2Uyb0RvYy54bWysU1Fv0zAQfkfiP1h+p0mrlnZR02l0FCGN&#10;gTT4AY7jNBaOz5zdJuPXc3a6rhrwgvCD5fOdP9999936eugMOyr0GmzJp5OcM2Ul1NruS/7t6+7N&#10;ijMfhK2FAatK/qg8v968frXuXaFm0IKpFTICsb7oXcnbEFyRZV62qhN+Ak5ZcjaAnQhk4j6rUfSE&#10;3plsludvsx6wdghSeU+3t6OTbxJ+0ygZPjeNV4GZklNuIe2Y9iru2WYtij0K12p5SkP8Qxad0JY+&#10;PUPdiiDYAfVvUJ2WCB6aMJHQZdA0WqpUA1UzzV9U89AKp1ItRI53Z5r8/4OV98cH9wVZGN7BQA1M&#10;RXh3B/K7Zxa2rbB7dYMIfatETR9PI2VZ73xxehqp9oWPIFX/CWpqsjgESEBDg11khepkhE4NeDyT&#10;robAJF0ulvlivlxwJsk3Xc1Wqzy1JRPF03OHPnxQ0LF4KDlSVxO8ON75ENMRxVNI/M2D0fVOG5MM&#10;3Fdbg+woSAG7tFIFL8KMZX3JrxazxcjAXyHytP4E0elAUja6KzmVQGsUV+Ttva2T0ILQZjxTysae&#10;iIzcjSyGoRooMBJaQf1IlCKMkqURo0ML+JOznuRacv/jIFBxZj5aasvVdD6P+k7GfLGckYGXnurS&#10;I6wkqJIHzsbjNqSZiIRZuKH2NToR+5zJKVeSYeL7NDJR55d2inoe7M0vAAAA//8DAFBLAwQUAAYA&#10;CAAAACEANHGBEN4AAAAHAQAADwAAAGRycy9kb3ducmV2LnhtbEyPzU7DMBCE70i8g7VIXBB1aKvG&#10;CXEqhASCWylVubrxNonwT7DdNLw9ywmOszOa+bZaT9awEUPsvZNwN8uAoWu87l0rYff+dCuAxaSc&#10;VsY7lPCNEdb15UWlSu3P7g3HbWoZlbhYKgldSkPJeWw6tCrO/ICOvKMPViWSoeU6qDOVW8PnWbbi&#10;VvWOFjo14GOHzef2ZCWI5cv4EV8Xm32zOpoi3eTj81eQ8vpqergHlnBKf2H4xSd0qInp4E9OR2Yk&#10;LCgnoVjmwMgVhaBHDnQW8xx4XfH//PUPAAAA//8DAFBLAQItABQABgAIAAAAIQC2gziS/gAAAOEB&#10;AAATAAAAAAAAAAAAAAAAAAAAAABbQ29udGVudF9UeXBlc10ueG1sUEsBAi0AFAAGAAgAAAAhADj9&#10;If/WAAAAlAEAAAsAAAAAAAAAAAAAAAAALwEAAF9yZWxzLy5yZWxzUEsBAi0AFAAGAAgAAAAhANmM&#10;sPoSAgAAIAQAAA4AAAAAAAAAAAAAAAAALgIAAGRycy9lMm9Eb2MueG1sUEsBAi0AFAAGAAgAAAAh&#10;ADRxgRDeAAAABwEAAA8AAAAAAAAAAAAAAAAAbAQAAGRycy9kb3ducmV2LnhtbFBLBQYAAAAABAAE&#10;APMAAAB3BQAAAAA=&#10;">
                <v:textbox>
                  <w:txbxContent>
                    <w:p w14:paraId="306295F4" w14:textId="77777777" w:rsidR="00981D69" w:rsidRDefault="00981D69" w:rsidP="00981D6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11F8B41" w14:textId="77777777" w:rsidR="00981D69" w:rsidRDefault="00981D69" w:rsidP="00981D69">
                      <w:pPr>
                        <w:rPr>
                          <w:rFonts w:asciiTheme="majorHAnsi" w:hAnsiTheme="majorHAnsi" w:cstheme="majorHAnsi"/>
                        </w:rPr>
                      </w:pPr>
                    </w:p>
                    <w:p w14:paraId="422E1FBE" w14:textId="77777777" w:rsidR="00981D69" w:rsidRPr="000E66DC" w:rsidRDefault="00981D69" w:rsidP="00981D6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E84A1C6" w14:textId="77777777" w:rsidR="00981D69" w:rsidRDefault="00981D69" w:rsidP="00981D69">
                      <w:pPr>
                        <w:rPr>
                          <w:rFonts w:asciiTheme="majorHAnsi" w:hAnsiTheme="majorHAnsi" w:cstheme="majorHAnsi"/>
                          <w:b/>
                          <w:bCs/>
                          <w:color w:val="FF0000"/>
                        </w:rPr>
                      </w:pPr>
                    </w:p>
                    <w:p w14:paraId="413F1C65" w14:textId="77777777" w:rsidR="00981D69" w:rsidRDefault="00981D69" w:rsidP="00981D69">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2D312516" w14:textId="77777777" w:rsidR="00981D69" w:rsidRPr="000E66DC" w:rsidRDefault="00981D69" w:rsidP="00981D69">
                      <w:pPr>
                        <w:rPr>
                          <w:rFonts w:asciiTheme="majorHAnsi" w:hAnsiTheme="majorHAnsi" w:cstheme="majorHAnsi"/>
                          <w:b/>
                          <w:bCs/>
                        </w:rPr>
                      </w:pPr>
                    </w:p>
                    <w:p w14:paraId="51688107" w14:textId="77777777" w:rsidR="00981D69" w:rsidRPr="00B66526" w:rsidRDefault="00981D69" w:rsidP="00981D69">
                      <w:pPr>
                        <w:rPr>
                          <w:rFonts w:asciiTheme="majorHAnsi" w:hAnsiTheme="majorHAnsi" w:cstheme="majorHAnsi"/>
                          <w:color w:val="FF0000"/>
                        </w:rPr>
                      </w:pPr>
                      <w:r>
                        <w:rPr>
                          <w:rFonts w:asciiTheme="majorHAnsi" w:hAnsiTheme="majorHAnsi" w:cstheme="majorHAnsi"/>
                          <w:color w:val="FF0000"/>
                        </w:rPr>
                        <w:t xml:space="preserve">Delete Box Before Posting </w:t>
                      </w:r>
                    </w:p>
                    <w:p w14:paraId="312AC0B0" w14:textId="77777777" w:rsidR="00981D69" w:rsidRDefault="00981D69" w:rsidP="00981D69"/>
                  </w:txbxContent>
                </v:textbox>
                <w10:wrap type="square"/>
              </v:shape>
            </w:pict>
          </mc:Fallback>
        </mc:AlternateContent>
      </w:r>
    </w:p>
    <w:p w14:paraId="002EAAE0" w14:textId="59C302B6" w:rsidR="00622866" w:rsidRPr="00C53A84" w:rsidRDefault="00622866" w:rsidP="00C8722F">
      <w:pPr>
        <w:pStyle w:val="NormalWeb"/>
        <w:spacing w:before="0" w:beforeAutospacing="0" w:after="0" w:afterAutospacing="0"/>
        <w:rPr>
          <w:rFonts w:ascii="Calibri Light" w:hAnsi="Calibri Light" w:cs="Arial"/>
          <w:sz w:val="36"/>
        </w:rPr>
      </w:pPr>
    </w:p>
    <w:p w14:paraId="6E20178D" w14:textId="77777777" w:rsidR="008F4C47" w:rsidRPr="00D33172" w:rsidRDefault="008F4C47" w:rsidP="00C8722F">
      <w:pPr>
        <w:pStyle w:val="NormalWeb"/>
        <w:spacing w:before="0" w:beforeAutospacing="0" w:after="0" w:afterAutospacing="0"/>
        <w:rPr>
          <w:rFonts w:ascii="Calibri Light" w:hAnsi="Calibri Light" w:cs="Arial"/>
        </w:rPr>
      </w:pPr>
    </w:p>
    <w:p w14:paraId="1DE4610D" w14:textId="77777777" w:rsidR="00B17A2D" w:rsidRPr="00B17A2D" w:rsidRDefault="00B17A2D" w:rsidP="00B17A2D">
      <w:pPr>
        <w:pStyle w:val="NormalWeb"/>
        <w:spacing w:before="0" w:beforeAutospacing="0" w:after="0" w:afterAutospacing="0"/>
        <w:rPr>
          <w:rFonts w:ascii="Calibri Light" w:hAnsi="Calibri Light" w:cs="Calibri Light"/>
          <w:color w:val="000000" w:themeColor="text1"/>
        </w:rPr>
      </w:pPr>
      <w:r w:rsidRPr="00B17A2D">
        <w:rPr>
          <w:rFonts w:ascii="Calibri Light" w:hAnsi="Calibri Light" w:cs="Calibri Light"/>
          <w:color w:val="000000" w:themeColor="text1"/>
        </w:rPr>
        <w:t>[address your letter to either the:</w:t>
      </w:r>
    </w:p>
    <w:p w14:paraId="5D6BEB24" w14:textId="77777777" w:rsidR="00B17A2D" w:rsidRPr="00B17A2D" w:rsidRDefault="00B17A2D" w:rsidP="00B17A2D">
      <w:pPr>
        <w:pStyle w:val="NormalWeb"/>
        <w:spacing w:before="0" w:beforeAutospacing="0" w:after="0" w:afterAutospacing="0"/>
        <w:rPr>
          <w:rFonts w:ascii="Calibri Light" w:hAnsi="Calibri Light" w:cs="Calibri Light"/>
          <w:color w:val="000000" w:themeColor="text1"/>
        </w:rPr>
      </w:pPr>
      <w:r w:rsidRPr="00B17A2D">
        <w:rPr>
          <w:rFonts w:ascii="Calibri Light" w:hAnsi="Calibri Light" w:cs="Calibri Light"/>
          <w:color w:val="000000" w:themeColor="text1"/>
        </w:rPr>
        <w:t xml:space="preserve">address on your client’s decision letter, </w:t>
      </w:r>
    </w:p>
    <w:p w14:paraId="10289F7E" w14:textId="77777777" w:rsidR="00B17A2D" w:rsidRPr="00B17A2D" w:rsidRDefault="00B17A2D" w:rsidP="00B17A2D">
      <w:pPr>
        <w:pStyle w:val="NormalWeb"/>
        <w:spacing w:before="0" w:beforeAutospacing="0" w:after="0" w:afterAutospacing="0"/>
        <w:rPr>
          <w:rFonts w:ascii="Calibri Light" w:hAnsi="Calibri Light" w:cs="Calibri Light"/>
          <w:color w:val="000000" w:themeColor="text1"/>
        </w:rPr>
      </w:pPr>
      <w:r w:rsidRPr="00B17A2D">
        <w:rPr>
          <w:rFonts w:ascii="Calibri Light" w:hAnsi="Calibri Light" w:cs="Calibri Light"/>
          <w:color w:val="000000" w:themeColor="text1"/>
        </w:rPr>
        <w:t>address your client sent their claim to, or</w:t>
      </w:r>
    </w:p>
    <w:p w14:paraId="017B6F55" w14:textId="77777777" w:rsidR="00B17A2D" w:rsidRPr="00B17A2D" w:rsidRDefault="00B17A2D" w:rsidP="00B17A2D">
      <w:pPr>
        <w:pStyle w:val="NormalWeb"/>
        <w:spacing w:before="0" w:beforeAutospacing="0" w:after="0" w:afterAutospacing="0"/>
        <w:rPr>
          <w:rFonts w:ascii="Calibri Light" w:hAnsi="Calibri Light" w:cs="Calibri Light"/>
          <w:color w:val="000000" w:themeColor="text1"/>
        </w:rPr>
      </w:pPr>
      <w:r w:rsidRPr="00B17A2D">
        <w:rPr>
          <w:rFonts w:ascii="Calibri Light" w:hAnsi="Calibri Light" w:cs="Calibri Light"/>
          <w:color w:val="000000" w:themeColor="text1"/>
        </w:rPr>
        <w:t>address on relevant DWP correspondence; or</w:t>
      </w:r>
    </w:p>
    <w:p w14:paraId="776AB916" w14:textId="77777777" w:rsidR="00B17A2D" w:rsidRPr="00B17A2D" w:rsidRDefault="00B17A2D" w:rsidP="00B17A2D">
      <w:pPr>
        <w:pStyle w:val="NormalWeb"/>
        <w:spacing w:before="0" w:beforeAutospacing="0" w:after="0" w:afterAutospacing="0"/>
        <w:rPr>
          <w:rFonts w:ascii="Calibri Light" w:hAnsi="Calibri Light" w:cs="Calibri Light"/>
          <w:color w:val="000000" w:themeColor="text1"/>
        </w:rPr>
      </w:pPr>
      <w:r w:rsidRPr="00B17A2D">
        <w:rPr>
          <w:rFonts w:ascii="Calibri Light" w:hAnsi="Calibri Light" w:cs="Calibri Light"/>
          <w:color w:val="000000" w:themeColor="text1"/>
        </w:rPr>
        <w:t>request an upload link to post it to your client’s online UC account]</w:t>
      </w:r>
    </w:p>
    <w:p w14:paraId="544B7D73" w14:textId="77777777" w:rsidR="00B17A2D" w:rsidRPr="00B17A2D" w:rsidRDefault="00B17A2D" w:rsidP="00B17A2D">
      <w:pPr>
        <w:pStyle w:val="NormalWeb"/>
        <w:spacing w:before="0" w:beforeAutospacing="0" w:after="0" w:afterAutospacing="0"/>
        <w:rPr>
          <w:rFonts w:ascii="Calibri Light" w:hAnsi="Calibri Light" w:cs="Calibri Light"/>
          <w:color w:val="000000" w:themeColor="text1"/>
        </w:rPr>
      </w:pPr>
    </w:p>
    <w:p w14:paraId="6F187EEA" w14:textId="77777777" w:rsidR="00B17A2D" w:rsidRPr="00B17A2D" w:rsidRDefault="00B17A2D" w:rsidP="00B17A2D">
      <w:pPr>
        <w:pStyle w:val="NormalWeb"/>
        <w:spacing w:before="0" w:beforeAutospacing="0" w:after="0" w:afterAutospacing="0"/>
        <w:rPr>
          <w:rFonts w:ascii="Calibri Light" w:hAnsi="Calibri Light" w:cs="Calibri Light"/>
          <w:color w:val="000000" w:themeColor="text1"/>
        </w:rPr>
      </w:pPr>
    </w:p>
    <w:p w14:paraId="19C9C48E" w14:textId="77777777" w:rsidR="00B17A2D" w:rsidRPr="00B17A2D" w:rsidRDefault="00B17A2D" w:rsidP="00B17A2D">
      <w:pPr>
        <w:pStyle w:val="NormalWeb"/>
        <w:spacing w:before="0" w:beforeAutospacing="0" w:after="0" w:afterAutospacing="0"/>
        <w:rPr>
          <w:rFonts w:ascii="Calibri Light" w:hAnsi="Calibri Light" w:cs="Calibri Light"/>
          <w:i/>
          <w:iCs/>
          <w:color w:val="000000" w:themeColor="text1"/>
        </w:rPr>
      </w:pPr>
      <w:r w:rsidRPr="00B17A2D">
        <w:rPr>
          <w:rFonts w:ascii="Calibri Light" w:hAnsi="Calibri Light" w:cs="Calibri Light"/>
          <w:b/>
          <w:bCs/>
          <w:color w:val="000000" w:themeColor="text1"/>
        </w:rPr>
        <w:t>And by email to:</w:t>
      </w:r>
      <w:r w:rsidRPr="00B17A2D">
        <w:rPr>
          <w:rFonts w:ascii="Calibri Light" w:hAnsi="Calibri Light" w:cs="Calibri Light"/>
          <w:color w:val="000000" w:themeColor="text1"/>
        </w:rPr>
        <w:t xml:space="preserve"> </w:t>
      </w:r>
      <w:hyperlink r:id="rId17" w:history="1">
        <w:r w:rsidRPr="00B17A2D">
          <w:rPr>
            <w:rStyle w:val="Hyperlink"/>
            <w:rFonts w:ascii="Calibri Light" w:hAnsi="Calibri Light" w:cs="Calibri Light"/>
            <w:shd w:val="clear" w:color="auto" w:fill="FFFFFF"/>
          </w:rPr>
          <w:t>thetreasurysolicitor@governmentlegal.gov.uk</w:t>
        </w:r>
      </w:hyperlink>
    </w:p>
    <w:p w14:paraId="6C8644A3" w14:textId="77777777" w:rsidR="00B17A2D" w:rsidRPr="00B17A2D" w:rsidRDefault="00B17A2D" w:rsidP="00B17A2D">
      <w:pPr>
        <w:pStyle w:val="NormalWeb"/>
        <w:spacing w:line="360" w:lineRule="auto"/>
        <w:rPr>
          <w:rStyle w:val="Strong"/>
          <w:rFonts w:ascii="Calibri Light" w:hAnsi="Calibri Light" w:cs="Calibri Light"/>
          <w:b w:val="0"/>
          <w:bCs w:val="0"/>
          <w:color w:val="000000" w:themeColor="text1"/>
        </w:rPr>
      </w:pPr>
      <w:r w:rsidRPr="00B17A2D">
        <w:rPr>
          <w:rStyle w:val="Strong"/>
          <w:rFonts w:ascii="Calibri Light" w:hAnsi="Calibri Light" w:cs="Calibri Light"/>
          <w:b w:val="0"/>
          <w:bCs w:val="0"/>
          <w:color w:val="000000" w:themeColor="text1"/>
        </w:rPr>
        <w:t>Our Ref:</w:t>
      </w:r>
    </w:p>
    <w:p w14:paraId="7604253C" w14:textId="77777777" w:rsidR="00B17A2D" w:rsidRPr="00B17A2D" w:rsidRDefault="00B17A2D" w:rsidP="00B17A2D">
      <w:pPr>
        <w:pStyle w:val="NormalWeb"/>
        <w:spacing w:line="360" w:lineRule="auto"/>
        <w:rPr>
          <w:rStyle w:val="Strong"/>
          <w:rFonts w:ascii="Calibri Light" w:hAnsi="Calibri Light" w:cs="Calibri Light"/>
          <w:b w:val="0"/>
        </w:rPr>
      </w:pPr>
      <w:r w:rsidRPr="00B17A2D">
        <w:rPr>
          <w:rStyle w:val="Strong"/>
          <w:rFonts w:ascii="Calibri Light" w:hAnsi="Calibri Light" w:cs="Calibri Light"/>
          <w:b w:val="0"/>
        </w:rPr>
        <w:t>Date:</w:t>
      </w:r>
    </w:p>
    <w:p w14:paraId="1815711A" w14:textId="77777777" w:rsidR="00B17A2D" w:rsidRPr="00B17A2D" w:rsidRDefault="00B17A2D" w:rsidP="00B17A2D">
      <w:pPr>
        <w:pStyle w:val="NormalWeb"/>
        <w:spacing w:line="360" w:lineRule="auto"/>
        <w:jc w:val="center"/>
        <w:rPr>
          <w:rStyle w:val="Strong"/>
          <w:rFonts w:ascii="Calibri Light" w:hAnsi="Calibri Light" w:cs="Calibri Light"/>
          <w:bCs w:val="0"/>
          <w:color w:val="000000" w:themeColor="text1"/>
        </w:rPr>
      </w:pPr>
      <w:r w:rsidRPr="00B17A2D">
        <w:rPr>
          <w:rStyle w:val="Strong"/>
          <w:rFonts w:ascii="Calibri Light" w:hAnsi="Calibri Light" w:cs="Calibri Light"/>
          <w:bCs w:val="0"/>
          <w:color w:val="000000" w:themeColor="text1"/>
        </w:rPr>
        <w:t>Judicial Review Pre-Action Protocol Letter Before Claim</w:t>
      </w:r>
    </w:p>
    <w:p w14:paraId="09A0A121" w14:textId="77777777" w:rsidR="00B17A2D" w:rsidRPr="00B17A2D" w:rsidRDefault="00B17A2D" w:rsidP="00B17A2D">
      <w:pPr>
        <w:pStyle w:val="NormalWeb"/>
        <w:spacing w:line="360" w:lineRule="auto"/>
        <w:rPr>
          <w:rStyle w:val="Strong"/>
          <w:rFonts w:ascii="Calibri Light" w:hAnsi="Calibri Light" w:cs="Calibri Light"/>
          <w:b w:val="0"/>
          <w:color w:val="000000" w:themeColor="text1"/>
        </w:rPr>
      </w:pPr>
      <w:r w:rsidRPr="00B17A2D">
        <w:rPr>
          <w:rStyle w:val="Strong"/>
          <w:rFonts w:ascii="Calibri Light" w:hAnsi="Calibri Light" w:cs="Calibri Light"/>
          <w:b w:val="0"/>
          <w:color w:val="000000" w:themeColor="text1"/>
        </w:rPr>
        <w:t>Dear Sir or Madam,</w:t>
      </w:r>
    </w:p>
    <w:p w14:paraId="725228AE" w14:textId="77777777" w:rsidR="00B17A2D" w:rsidRPr="00B17A2D" w:rsidRDefault="00B17A2D" w:rsidP="00B17A2D">
      <w:pPr>
        <w:pStyle w:val="NormalWeb"/>
        <w:spacing w:line="360" w:lineRule="auto"/>
        <w:ind w:left="720" w:hanging="720"/>
        <w:rPr>
          <w:rFonts w:ascii="Calibri Light" w:hAnsi="Calibri Light" w:cs="Calibri Light"/>
          <w:b/>
          <w:bCs/>
          <w:color w:val="000000" w:themeColor="text1"/>
        </w:rPr>
      </w:pPr>
      <w:r w:rsidRPr="00B17A2D">
        <w:rPr>
          <w:rStyle w:val="Strong"/>
          <w:rFonts w:ascii="Calibri Light" w:hAnsi="Calibri Light" w:cs="Calibri Light"/>
          <w:color w:val="000000" w:themeColor="text1"/>
        </w:rPr>
        <w:t xml:space="preserve">Re: </w:t>
      </w:r>
      <w:r w:rsidRPr="00B17A2D">
        <w:rPr>
          <w:rStyle w:val="Strong"/>
          <w:rFonts w:ascii="Calibri Light" w:hAnsi="Calibri Light" w:cs="Calibri Light"/>
          <w:color w:val="000000" w:themeColor="text1"/>
        </w:rPr>
        <w:tab/>
        <w:t>Proposed claim for judicial review against the Secretary of State for Work and Pensions  by [full name</w:t>
      </w:r>
      <w:r w:rsidRPr="00B17A2D">
        <w:rPr>
          <w:rStyle w:val="Strong"/>
          <w:rFonts w:ascii="Calibri Light" w:hAnsi="Calibri Light" w:cs="Calibri Light"/>
        </w:rPr>
        <w:t>]</w:t>
      </w:r>
    </w:p>
    <w:p w14:paraId="77DB5BEB" w14:textId="1D7403E9" w:rsidR="00BB5B41" w:rsidRPr="00D33172" w:rsidRDefault="00BB5B41" w:rsidP="00C8722F">
      <w:pPr>
        <w:pStyle w:val="Heading5"/>
        <w:spacing w:before="120" w:beforeAutospacing="0" w:after="0" w:afterAutospacing="0" w:line="360" w:lineRule="auto"/>
        <w:jc w:val="both"/>
        <w:rPr>
          <w:rStyle w:val="Strong"/>
          <w:rFonts w:ascii="Calibri Light" w:hAnsi="Calibri Light" w:cs="Arial"/>
          <w:sz w:val="24"/>
          <w:szCs w:val="24"/>
        </w:rPr>
      </w:pPr>
      <w:r w:rsidRPr="00D33172">
        <w:rPr>
          <w:rStyle w:val="sectionitemno"/>
          <w:rFonts w:ascii="Calibri Light" w:hAnsi="Calibri Light" w:cs="Arial"/>
          <w:b w:val="0"/>
          <w:sz w:val="24"/>
          <w:szCs w:val="24"/>
        </w:rPr>
        <w:t xml:space="preserve">We are instructed by </w:t>
      </w:r>
      <w:r w:rsidR="00665AD0" w:rsidRPr="00D33172">
        <w:rPr>
          <w:rStyle w:val="sectionitemno"/>
          <w:rFonts w:ascii="Calibri Light" w:hAnsi="Calibri Light" w:cs="Arial"/>
          <w:color w:val="FF0000"/>
          <w:sz w:val="24"/>
          <w:szCs w:val="24"/>
        </w:rPr>
        <w:t>NAME</w:t>
      </w:r>
      <w:r w:rsidR="00620F8D">
        <w:rPr>
          <w:rStyle w:val="sectionitemno"/>
          <w:rFonts w:ascii="Calibri Light" w:hAnsi="Calibri Light" w:cs="Arial"/>
          <w:color w:val="FF0000"/>
          <w:sz w:val="24"/>
          <w:szCs w:val="24"/>
        </w:rPr>
        <w:t xml:space="preserve"> </w:t>
      </w:r>
      <w:r w:rsidRPr="00D33172">
        <w:rPr>
          <w:rStyle w:val="Strong"/>
          <w:rFonts w:ascii="Calibri Light" w:hAnsi="Calibri Light" w:cs="Arial"/>
          <w:sz w:val="24"/>
          <w:szCs w:val="24"/>
        </w:rPr>
        <w:t xml:space="preserve">in </w:t>
      </w:r>
      <w:r w:rsidRPr="00D33172">
        <w:rPr>
          <w:rStyle w:val="Strong"/>
          <w:rFonts w:ascii="Calibri Light" w:hAnsi="Calibri Light" w:cs="Arial"/>
          <w:color w:val="000000" w:themeColor="text1"/>
          <w:sz w:val="24"/>
          <w:szCs w:val="24"/>
        </w:rPr>
        <w:t>relation to</w:t>
      </w:r>
      <w:r w:rsidR="00620F8D">
        <w:rPr>
          <w:rStyle w:val="Strong"/>
          <w:rFonts w:ascii="Calibri Light" w:hAnsi="Calibri Light" w:cs="Arial"/>
          <w:color w:val="000000" w:themeColor="text1"/>
          <w:sz w:val="24"/>
          <w:szCs w:val="24"/>
        </w:rPr>
        <w:t xml:space="preserve"> </w:t>
      </w:r>
      <w:r w:rsidR="0041494A" w:rsidRPr="00D33172">
        <w:rPr>
          <w:rStyle w:val="Strong"/>
          <w:rFonts w:ascii="Calibri Light" w:hAnsi="Calibri Light" w:cs="Arial"/>
          <w:color w:val="FF0000"/>
          <w:sz w:val="24"/>
          <w:szCs w:val="24"/>
        </w:rPr>
        <w:t>his</w:t>
      </w:r>
      <w:r w:rsidR="00C91B0E" w:rsidRPr="00D33172">
        <w:rPr>
          <w:rStyle w:val="Strong"/>
          <w:rFonts w:ascii="Calibri Light" w:hAnsi="Calibri Light" w:cs="Arial"/>
          <w:color w:val="FF0000"/>
          <w:sz w:val="24"/>
          <w:szCs w:val="24"/>
        </w:rPr>
        <w:t>/her</w:t>
      </w:r>
      <w:r w:rsidR="00620F8D">
        <w:rPr>
          <w:rStyle w:val="Strong"/>
          <w:rFonts w:ascii="Calibri Light" w:hAnsi="Calibri Light" w:cs="Arial"/>
          <w:color w:val="FF0000"/>
          <w:sz w:val="24"/>
          <w:szCs w:val="24"/>
        </w:rPr>
        <w:t xml:space="preserve"> </w:t>
      </w:r>
      <w:r w:rsidR="00006217" w:rsidRPr="00D33172">
        <w:rPr>
          <w:rStyle w:val="Strong"/>
          <w:rFonts w:ascii="Calibri Light" w:hAnsi="Calibri Light" w:cs="Arial"/>
          <w:sz w:val="24"/>
          <w:szCs w:val="24"/>
        </w:rPr>
        <w:t xml:space="preserve">claim for </w:t>
      </w:r>
      <w:r w:rsidR="00B851AA">
        <w:rPr>
          <w:rStyle w:val="Strong"/>
          <w:rFonts w:ascii="Calibri Light" w:hAnsi="Calibri Light" w:cs="Arial"/>
          <w:sz w:val="24"/>
          <w:szCs w:val="24"/>
        </w:rPr>
        <w:t>Universal Credit (UC)</w:t>
      </w:r>
      <w:r w:rsidRPr="00D33172">
        <w:rPr>
          <w:rStyle w:val="Strong"/>
          <w:rFonts w:ascii="Calibri Light" w:hAnsi="Calibri Light" w:cs="Arial"/>
          <w:sz w:val="24"/>
          <w:szCs w:val="24"/>
        </w:rPr>
        <w:t xml:space="preserve">.  We write in accordance with the Pre-action Protocol for judicial review.  Please note that </w:t>
      </w:r>
      <w:r w:rsidRPr="00D33172">
        <w:rPr>
          <w:rStyle w:val="Strong"/>
          <w:rFonts w:ascii="Calibri Light" w:hAnsi="Calibri Light" w:cs="Arial"/>
          <w:sz w:val="24"/>
          <w:szCs w:val="24"/>
        </w:rPr>
        <w:lastRenderedPageBreak/>
        <w:t xml:space="preserve">we are requesting your response as soon as possible and in any event no later than by </w:t>
      </w:r>
      <w:proofErr w:type="spellStart"/>
      <w:r w:rsidR="0041494A" w:rsidRPr="00D33172">
        <w:rPr>
          <w:rStyle w:val="Strong"/>
          <w:rFonts w:ascii="Calibri Light" w:hAnsi="Calibri Light" w:cs="Arial"/>
          <w:sz w:val="24"/>
          <w:szCs w:val="24"/>
        </w:rPr>
        <w:t>4pm</w:t>
      </w:r>
      <w:proofErr w:type="spellEnd"/>
      <w:r w:rsidR="0041494A" w:rsidRPr="00D33172">
        <w:rPr>
          <w:rStyle w:val="Strong"/>
          <w:rFonts w:ascii="Calibri Light" w:hAnsi="Calibri Light" w:cs="Arial"/>
          <w:sz w:val="24"/>
          <w:szCs w:val="24"/>
        </w:rPr>
        <w:t xml:space="preserve"> on </w:t>
      </w:r>
      <w:r w:rsidR="003F4C9C" w:rsidRPr="00D33172">
        <w:rPr>
          <w:rStyle w:val="Strong"/>
          <w:rFonts w:ascii="Calibri Light" w:hAnsi="Calibri Light" w:cs="Arial"/>
          <w:sz w:val="24"/>
          <w:szCs w:val="24"/>
        </w:rPr>
        <w:t>the date at the end of this letter.</w:t>
      </w:r>
    </w:p>
    <w:p w14:paraId="356231E5" w14:textId="77777777" w:rsidR="00307435" w:rsidRPr="00D33172" w:rsidRDefault="00307435" w:rsidP="00C8722F">
      <w:pPr>
        <w:pStyle w:val="NoSpacing"/>
        <w:spacing w:line="360" w:lineRule="auto"/>
        <w:jc w:val="both"/>
        <w:rPr>
          <w:rFonts w:ascii="Calibri Light" w:hAnsi="Calibri Light"/>
          <w:b/>
        </w:rPr>
      </w:pPr>
    </w:p>
    <w:p w14:paraId="13A538B9" w14:textId="77777777" w:rsidR="0024077A" w:rsidRPr="00037AE0" w:rsidRDefault="0024077A" w:rsidP="0024077A">
      <w:pPr>
        <w:pStyle w:val="NormalWeb"/>
        <w:spacing w:before="0" w:beforeAutospacing="0" w:after="0" w:afterAutospacing="0" w:line="360" w:lineRule="auto"/>
        <w:rPr>
          <w:rFonts w:ascii="Calibri Light" w:hAnsi="Calibri Light" w:cs="Calibri Light"/>
          <w:bCs/>
          <w:color w:val="000000" w:themeColor="text1"/>
        </w:rPr>
      </w:pPr>
      <w:r w:rsidRPr="00037AE0">
        <w:rPr>
          <w:rFonts w:ascii="Calibri Light" w:hAnsi="Calibri Light" w:cs="Calibri Light"/>
          <w:b/>
          <w:color w:val="000000" w:themeColor="text1"/>
        </w:rPr>
        <w:t xml:space="preserve">Proposed Defendant:   </w:t>
      </w:r>
      <w:r w:rsidRPr="00037AE0">
        <w:rPr>
          <w:rStyle w:val="Strong"/>
          <w:rFonts w:ascii="Calibri Light" w:hAnsi="Calibri Light" w:cs="Calibri Light"/>
          <w:b w:val="0"/>
          <w:color w:val="000000" w:themeColor="text1"/>
        </w:rPr>
        <w:t>Secretary of State for Work and Pensions (“</w:t>
      </w:r>
      <w:r w:rsidRPr="00037AE0">
        <w:rPr>
          <w:rStyle w:val="Strong"/>
          <w:rFonts w:ascii="Calibri Light" w:hAnsi="Calibri Light" w:cs="Calibri Light"/>
          <w:color w:val="000000" w:themeColor="text1"/>
        </w:rPr>
        <w:t>D</w:t>
      </w:r>
      <w:r w:rsidRPr="00037AE0">
        <w:rPr>
          <w:rStyle w:val="Strong"/>
          <w:rFonts w:ascii="Calibri Light" w:hAnsi="Calibri Light" w:cs="Calibri Light"/>
          <w:b w:val="0"/>
          <w:color w:val="000000" w:themeColor="text1"/>
        </w:rPr>
        <w:t>”)(“</w:t>
      </w:r>
      <w:r w:rsidRPr="00037AE0">
        <w:rPr>
          <w:rStyle w:val="Strong"/>
          <w:rFonts w:ascii="Calibri Light" w:hAnsi="Calibri Light" w:cs="Calibri Light"/>
          <w:bCs w:val="0"/>
          <w:color w:val="000000" w:themeColor="text1"/>
        </w:rPr>
        <w:t>SSWP</w:t>
      </w:r>
      <w:r w:rsidRPr="00037AE0">
        <w:rPr>
          <w:rStyle w:val="Strong"/>
          <w:rFonts w:ascii="Calibri Light" w:hAnsi="Calibri Light" w:cs="Calibri Light"/>
          <w:b w:val="0"/>
          <w:color w:val="000000" w:themeColor="text1"/>
        </w:rPr>
        <w:t>”)</w:t>
      </w:r>
    </w:p>
    <w:p w14:paraId="447DBA58" w14:textId="77777777" w:rsidR="0024077A" w:rsidRPr="00037AE0" w:rsidRDefault="0024077A" w:rsidP="0024077A">
      <w:pPr>
        <w:pStyle w:val="NormalWeb"/>
        <w:spacing w:before="0" w:beforeAutospacing="0" w:after="0" w:afterAutospacing="0" w:line="360" w:lineRule="auto"/>
        <w:rPr>
          <w:rFonts w:ascii="Calibri Light" w:hAnsi="Calibri Light" w:cs="Calibri Light"/>
          <w:b/>
          <w:bCs/>
          <w:color w:val="000000" w:themeColor="text1"/>
        </w:rPr>
      </w:pPr>
      <w:r w:rsidRPr="00037AE0">
        <w:rPr>
          <w:rFonts w:ascii="Calibri Light" w:hAnsi="Calibri Light" w:cs="Calibri Light"/>
          <w:b/>
          <w:color w:val="000000" w:themeColor="text1"/>
        </w:rPr>
        <w:t xml:space="preserve">Claimant: </w:t>
      </w:r>
      <w:r w:rsidRPr="00037AE0">
        <w:rPr>
          <w:rFonts w:ascii="Calibri Light" w:hAnsi="Calibri Light" w:cs="Calibri Light"/>
          <w:b/>
          <w:color w:val="000000" w:themeColor="text1"/>
        </w:rPr>
        <w:tab/>
      </w:r>
      <w:r w:rsidRPr="00037AE0">
        <w:rPr>
          <w:rFonts w:ascii="Calibri Light" w:hAnsi="Calibri Light" w:cs="Calibri Light"/>
          <w:b/>
          <w:color w:val="000000" w:themeColor="text1"/>
        </w:rPr>
        <w:tab/>
      </w:r>
      <w:r w:rsidRPr="00037AE0">
        <w:rPr>
          <w:rFonts w:ascii="Calibri Light" w:hAnsi="Calibri Light" w:cs="Calibri Light"/>
          <w:bCs/>
          <w:color w:val="000000" w:themeColor="text1"/>
        </w:rPr>
        <w:t>[full name]</w:t>
      </w:r>
      <w:r w:rsidRPr="00037AE0">
        <w:rPr>
          <w:rFonts w:ascii="Calibri Light" w:hAnsi="Calibri Light" w:cs="Calibri Light"/>
          <w:color w:val="000000" w:themeColor="text1"/>
        </w:rPr>
        <w:t xml:space="preserve"> (“</w:t>
      </w:r>
      <w:r w:rsidRPr="00037AE0">
        <w:rPr>
          <w:rFonts w:ascii="Calibri Light" w:hAnsi="Calibri Light" w:cs="Calibri Light"/>
          <w:b/>
          <w:color w:val="000000" w:themeColor="text1"/>
        </w:rPr>
        <w:t>C</w:t>
      </w:r>
      <w:r w:rsidRPr="00037AE0">
        <w:rPr>
          <w:rFonts w:ascii="Calibri Light" w:hAnsi="Calibri Light" w:cs="Calibri Light"/>
          <w:color w:val="000000" w:themeColor="text1"/>
        </w:rPr>
        <w:t>”)</w:t>
      </w:r>
    </w:p>
    <w:p w14:paraId="26629118" w14:textId="77777777" w:rsidR="0024077A" w:rsidRPr="00037AE0" w:rsidRDefault="0024077A" w:rsidP="0024077A">
      <w:pPr>
        <w:pStyle w:val="NormalWeb"/>
        <w:spacing w:before="0" w:beforeAutospacing="0" w:after="0" w:afterAutospacing="0" w:line="360" w:lineRule="auto"/>
        <w:rPr>
          <w:rFonts w:ascii="Calibri Light" w:hAnsi="Calibri Light" w:cs="Calibri Light"/>
          <w:color w:val="000000" w:themeColor="text1"/>
        </w:rPr>
      </w:pPr>
      <w:proofErr w:type="spellStart"/>
      <w:r w:rsidRPr="00037AE0">
        <w:rPr>
          <w:rFonts w:ascii="Calibri Light" w:hAnsi="Calibri Light" w:cs="Calibri Light"/>
          <w:b/>
          <w:color w:val="000000" w:themeColor="text1"/>
        </w:rPr>
        <w:t>NINo</w:t>
      </w:r>
      <w:proofErr w:type="spellEnd"/>
      <w:r w:rsidRPr="00037AE0">
        <w:rPr>
          <w:rFonts w:ascii="Calibri Light" w:hAnsi="Calibri Light" w:cs="Calibri Light"/>
          <w:b/>
          <w:color w:val="000000" w:themeColor="text1"/>
        </w:rPr>
        <w:t xml:space="preserve">: </w:t>
      </w:r>
      <w:r w:rsidRPr="00037AE0">
        <w:rPr>
          <w:rFonts w:ascii="Calibri Light" w:hAnsi="Calibri Light" w:cs="Calibri Light"/>
          <w:b/>
          <w:color w:val="000000" w:themeColor="text1"/>
        </w:rPr>
        <w:tab/>
      </w:r>
      <w:r w:rsidRPr="00037AE0">
        <w:rPr>
          <w:rFonts w:ascii="Calibri Light" w:hAnsi="Calibri Light" w:cs="Calibri Light"/>
          <w:b/>
          <w:color w:val="000000" w:themeColor="text1"/>
        </w:rPr>
        <w:tab/>
      </w:r>
      <w:r w:rsidRPr="00037AE0">
        <w:rPr>
          <w:rFonts w:ascii="Calibri Light" w:hAnsi="Calibri Light" w:cs="Calibri Light"/>
          <w:b/>
          <w:color w:val="000000" w:themeColor="text1"/>
        </w:rPr>
        <w:tab/>
      </w:r>
      <w:r w:rsidRPr="00037AE0">
        <w:rPr>
          <w:rFonts w:ascii="Calibri Light" w:hAnsi="Calibri Light" w:cs="Calibri Light"/>
          <w:bCs/>
          <w:color w:val="000000" w:themeColor="text1"/>
        </w:rPr>
        <w:t>[</w:t>
      </w:r>
      <w:proofErr w:type="spellStart"/>
      <w:r w:rsidRPr="00037AE0">
        <w:rPr>
          <w:rFonts w:ascii="Calibri Light" w:hAnsi="Calibri Light" w:cs="Calibri Light"/>
          <w:bCs/>
          <w:color w:val="000000" w:themeColor="text1"/>
        </w:rPr>
        <w:t>xxxx</w:t>
      </w:r>
      <w:proofErr w:type="spellEnd"/>
      <w:r w:rsidRPr="00037AE0">
        <w:rPr>
          <w:rFonts w:ascii="Calibri Light" w:hAnsi="Calibri Light" w:cs="Calibri Light"/>
          <w:bCs/>
          <w:color w:val="000000" w:themeColor="text1"/>
        </w:rPr>
        <w:t>]</w:t>
      </w:r>
    </w:p>
    <w:p w14:paraId="2E65185E" w14:textId="77777777" w:rsidR="0024077A" w:rsidRPr="00037AE0" w:rsidRDefault="0024077A" w:rsidP="0024077A">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037AE0">
        <w:rPr>
          <w:rFonts w:ascii="Calibri Light" w:hAnsi="Calibri Light" w:cs="Calibri Light"/>
          <w:b/>
          <w:color w:val="000000" w:themeColor="text1"/>
        </w:rPr>
        <w:t>Address:</w:t>
      </w:r>
      <w:r w:rsidRPr="00037AE0">
        <w:rPr>
          <w:rFonts w:ascii="Calibri Light" w:hAnsi="Calibri Light" w:cs="Calibri Light"/>
          <w:b/>
          <w:color w:val="000000" w:themeColor="text1"/>
        </w:rPr>
        <w:tab/>
      </w:r>
      <w:r w:rsidRPr="00037AE0">
        <w:rPr>
          <w:rFonts w:ascii="Calibri Light" w:hAnsi="Calibri Light" w:cs="Calibri Light"/>
          <w:bCs/>
          <w:color w:val="000000" w:themeColor="text1"/>
        </w:rPr>
        <w:t>[</w:t>
      </w:r>
      <w:proofErr w:type="spellStart"/>
      <w:r w:rsidRPr="00037AE0">
        <w:rPr>
          <w:rFonts w:ascii="Calibri Light" w:hAnsi="Calibri Light" w:cs="Calibri Light"/>
          <w:bCs/>
          <w:color w:val="000000" w:themeColor="text1"/>
        </w:rPr>
        <w:t>xxxx</w:t>
      </w:r>
      <w:proofErr w:type="spellEnd"/>
      <w:r w:rsidRPr="00037AE0">
        <w:rPr>
          <w:rFonts w:ascii="Calibri Light" w:hAnsi="Calibri Light" w:cs="Calibri Light"/>
          <w:bCs/>
          <w:color w:val="000000" w:themeColor="text1"/>
        </w:rPr>
        <w:t>]</w:t>
      </w:r>
    </w:p>
    <w:p w14:paraId="77648F09" w14:textId="77777777" w:rsidR="0024077A" w:rsidRPr="00037AE0" w:rsidRDefault="0024077A" w:rsidP="0024077A">
      <w:pPr>
        <w:pStyle w:val="NormalWeb"/>
        <w:spacing w:before="0" w:beforeAutospacing="0" w:after="0" w:afterAutospacing="0" w:line="360" w:lineRule="auto"/>
        <w:rPr>
          <w:rStyle w:val="sectionitemno"/>
          <w:rFonts w:ascii="Calibri Light" w:hAnsi="Calibri Light" w:cs="Calibri Light"/>
          <w:color w:val="000000" w:themeColor="text1"/>
        </w:rPr>
      </w:pPr>
      <w:r w:rsidRPr="00037AE0">
        <w:rPr>
          <w:rStyle w:val="sectionitemno"/>
          <w:rFonts w:ascii="Calibri Light" w:hAnsi="Calibri Light" w:cs="Calibri Light"/>
          <w:b/>
          <w:color w:val="000000" w:themeColor="text1"/>
        </w:rPr>
        <w:t>Date of Birth:</w:t>
      </w:r>
      <w:r w:rsidRPr="00037AE0">
        <w:rPr>
          <w:rStyle w:val="sectionitemno"/>
          <w:rFonts w:ascii="Calibri Light" w:hAnsi="Calibri Light" w:cs="Calibri Light"/>
          <w:color w:val="000000" w:themeColor="text1"/>
        </w:rPr>
        <w:tab/>
      </w:r>
      <w:r w:rsidRPr="00037AE0">
        <w:rPr>
          <w:rStyle w:val="sectionitemno"/>
          <w:rFonts w:ascii="Calibri Light" w:hAnsi="Calibri Light" w:cs="Calibri Light"/>
          <w:color w:val="000000" w:themeColor="text1"/>
        </w:rPr>
        <w:tab/>
      </w:r>
      <w:r w:rsidRPr="00037AE0">
        <w:rPr>
          <w:rFonts w:ascii="Calibri Light" w:hAnsi="Calibri Light" w:cs="Calibri Light"/>
          <w:bCs/>
          <w:color w:val="000000" w:themeColor="text1"/>
        </w:rPr>
        <w:t>[</w:t>
      </w:r>
      <w:proofErr w:type="spellStart"/>
      <w:r w:rsidRPr="00037AE0">
        <w:rPr>
          <w:rFonts w:ascii="Calibri Light" w:hAnsi="Calibri Light" w:cs="Calibri Light"/>
          <w:bCs/>
          <w:color w:val="000000" w:themeColor="text1"/>
        </w:rPr>
        <w:t>xxxx</w:t>
      </w:r>
      <w:proofErr w:type="spellEnd"/>
      <w:r w:rsidRPr="00037AE0">
        <w:rPr>
          <w:rFonts w:ascii="Calibri Light" w:hAnsi="Calibri Light" w:cs="Calibri Light"/>
          <w:bCs/>
          <w:color w:val="000000" w:themeColor="text1"/>
        </w:rPr>
        <w:t>]</w:t>
      </w:r>
    </w:p>
    <w:p w14:paraId="67D031A5" w14:textId="77777777" w:rsidR="0024077A" w:rsidRPr="00037AE0" w:rsidRDefault="0024077A" w:rsidP="0024077A">
      <w:pPr>
        <w:pStyle w:val="NormalWeb"/>
        <w:spacing w:before="0" w:beforeAutospacing="0" w:after="0" w:afterAutospacing="0" w:line="360" w:lineRule="auto"/>
        <w:rPr>
          <w:rStyle w:val="sectionitemno"/>
          <w:rFonts w:ascii="Calibri Light" w:hAnsi="Calibri Light" w:cs="Calibri Light"/>
          <w:color w:val="000000" w:themeColor="text1"/>
        </w:rPr>
      </w:pPr>
    </w:p>
    <w:p w14:paraId="390D7E01" w14:textId="77777777" w:rsidR="0024077A" w:rsidRPr="00037AE0" w:rsidRDefault="0024077A" w:rsidP="0024077A">
      <w:pPr>
        <w:spacing w:line="360" w:lineRule="auto"/>
        <w:ind w:left="567" w:hanging="567"/>
        <w:jc w:val="both"/>
        <w:rPr>
          <w:rFonts w:ascii="Calibri Light" w:hAnsi="Calibri Light" w:cs="Calibri Light"/>
          <w:b/>
          <w:bCs/>
        </w:rPr>
      </w:pPr>
      <w:r w:rsidRPr="00037AE0">
        <w:rPr>
          <w:rFonts w:ascii="Calibri Light" w:hAnsi="Calibri Light" w:cs="Calibri Light"/>
          <w:b/>
          <w:bCs/>
        </w:rPr>
        <w:t>Note on the address for Pre-action Protocol correspondence</w:t>
      </w:r>
    </w:p>
    <w:p w14:paraId="55A7B7E4" w14:textId="77777777" w:rsidR="0024077A" w:rsidRPr="00037AE0" w:rsidRDefault="0024077A" w:rsidP="0024077A">
      <w:pPr>
        <w:pStyle w:val="ListParagraph"/>
        <w:numPr>
          <w:ilvl w:val="0"/>
          <w:numId w:val="50"/>
        </w:numPr>
        <w:spacing w:after="160" w:line="252" w:lineRule="auto"/>
        <w:contextualSpacing/>
        <w:jc w:val="both"/>
        <w:rPr>
          <w:rFonts w:ascii="Calibri Light" w:hAnsi="Calibri Light" w:cs="Calibri Light"/>
          <w:color w:val="000000"/>
          <w:sz w:val="24"/>
          <w:szCs w:val="24"/>
        </w:rPr>
      </w:pPr>
      <w:r w:rsidRPr="00037AE0">
        <w:rPr>
          <w:rFonts w:ascii="Calibri Light" w:hAnsi="Calibri Light" w:cs="Calibri Light"/>
          <w:sz w:val="24"/>
          <w:szCs w:val="24"/>
        </w:rPr>
        <w:t xml:space="preserve">This letter is sent to you because in February 2024 a </w:t>
      </w:r>
      <w:r w:rsidRPr="00037AE0">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037AE0">
        <w:rPr>
          <w:rFonts w:ascii="Calibri Light" w:hAnsi="Calibri Light" w:cs="Calibri Light"/>
          <w:color w:val="000000"/>
          <w:sz w:val="24"/>
          <w:szCs w:val="24"/>
        </w:rPr>
        <w:t>SW1H</w:t>
      </w:r>
      <w:proofErr w:type="spellEnd"/>
      <w:r w:rsidRPr="00037AE0">
        <w:rPr>
          <w:rFonts w:ascii="Calibri Light" w:hAnsi="Calibri Light" w:cs="Calibri Light"/>
          <w:color w:val="000000"/>
          <w:sz w:val="24"/>
          <w:szCs w:val="24"/>
        </w:rPr>
        <w:t xml:space="preserve"> </w:t>
      </w:r>
      <w:proofErr w:type="spellStart"/>
      <w:r w:rsidRPr="00037AE0">
        <w:rPr>
          <w:rFonts w:ascii="Calibri Light" w:hAnsi="Calibri Light" w:cs="Calibri Light"/>
          <w:color w:val="000000"/>
          <w:sz w:val="24"/>
          <w:szCs w:val="24"/>
        </w:rPr>
        <w:t>9NA</w:t>
      </w:r>
      <w:proofErr w:type="spellEnd"/>
      <w:r w:rsidRPr="00037AE0">
        <w:rPr>
          <w:rFonts w:ascii="Calibri Light" w:hAnsi="Calibri Light" w:cs="Calibri Light"/>
          <w:color w:val="000000"/>
          <w:sz w:val="24"/>
          <w:szCs w:val="24"/>
        </w:rPr>
        <w:t xml:space="preserve"> advised that:</w:t>
      </w:r>
    </w:p>
    <w:p w14:paraId="1E468344" w14:textId="77777777" w:rsidR="0024077A" w:rsidRPr="00037AE0" w:rsidRDefault="0024077A" w:rsidP="0024077A">
      <w:pPr>
        <w:ind w:left="567" w:hanging="567"/>
        <w:jc w:val="both"/>
        <w:rPr>
          <w:rFonts w:ascii="Calibri Light" w:hAnsi="Calibri Light" w:cs="Calibri Light"/>
          <w:color w:val="000000"/>
          <w14:ligatures w14:val="standardContextual"/>
        </w:rPr>
      </w:pPr>
    </w:p>
    <w:p w14:paraId="12268E97" w14:textId="77777777" w:rsidR="0024077A" w:rsidRPr="00037AE0" w:rsidRDefault="0024077A" w:rsidP="0024077A">
      <w:pPr>
        <w:ind w:left="1134"/>
        <w:jc w:val="both"/>
        <w:rPr>
          <w:rFonts w:ascii="Calibri Light" w:hAnsi="Calibri Light" w:cs="Calibri Light"/>
          <w:i/>
          <w:iCs/>
          <w14:ligatures w14:val="standardContextual"/>
        </w:rPr>
      </w:pPr>
      <w:r w:rsidRPr="00037AE0">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037AE0">
        <w:rPr>
          <w:rFonts w:ascii="Calibri Light" w:hAnsi="Calibri Light" w:cs="Calibri Light"/>
          <w:i/>
          <w:iCs/>
          <w14:ligatures w14:val="standardContextual"/>
        </w:rPr>
        <w:t>example</w:t>
      </w:r>
      <w:proofErr w:type="gramEnd"/>
      <w:r w:rsidRPr="00037AE0">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6C38E3E3" w14:textId="77777777" w:rsidR="0024077A" w:rsidRPr="00037AE0" w:rsidRDefault="0024077A" w:rsidP="0024077A">
      <w:pPr>
        <w:ind w:left="2574"/>
        <w:jc w:val="both"/>
        <w:rPr>
          <w:rFonts w:ascii="Calibri Light" w:hAnsi="Calibri Light" w:cs="Calibri Light"/>
          <w:i/>
          <w:iCs/>
          <w14:ligatures w14:val="standardContextual"/>
        </w:rPr>
      </w:pPr>
    </w:p>
    <w:p w14:paraId="5D8B5BAC" w14:textId="77777777" w:rsidR="0024077A" w:rsidRPr="00037AE0" w:rsidRDefault="0024077A" w:rsidP="0024077A">
      <w:pPr>
        <w:pStyle w:val="NormalWeb"/>
        <w:numPr>
          <w:ilvl w:val="0"/>
          <w:numId w:val="50"/>
        </w:numPr>
        <w:spacing w:before="0" w:beforeAutospacing="0" w:after="0" w:afterAutospacing="0" w:line="360" w:lineRule="auto"/>
        <w:jc w:val="both"/>
        <w:rPr>
          <w:rFonts w:ascii="Calibri Light" w:hAnsi="Calibri Light" w:cs="Calibri Light"/>
        </w:rPr>
      </w:pPr>
      <w:r w:rsidRPr="00037AE0">
        <w:rPr>
          <w:rStyle w:val="Strong"/>
          <w:rFonts w:ascii="Calibri Light" w:hAnsi="Calibri Light" w:cs="Calibri Light"/>
          <w:b w:val="0"/>
          <w:bCs w:val="0"/>
          <w:color w:val="000000" w:themeColor="text1"/>
        </w:rPr>
        <w:t xml:space="preserve">This letter is also sent by email to the Treasury Solicitor as </w:t>
      </w:r>
      <w:r w:rsidRPr="00037AE0">
        <w:rPr>
          <w:rFonts w:ascii="Calibri Light" w:hAnsi="Calibri Light" w:cs="Calibri Light"/>
        </w:rPr>
        <w:t>Cabinet Office practice direction ‘Crown Proceedings Act 1947’ (December 2023)</w:t>
      </w:r>
      <w:r w:rsidRPr="00037AE0">
        <w:rPr>
          <w:rStyle w:val="FootnoteReference"/>
          <w:rFonts w:ascii="Calibri Light" w:hAnsi="Calibri Light" w:cs="Calibri Light"/>
        </w:rPr>
        <w:footnoteReference w:id="1"/>
      </w:r>
      <w:r w:rsidRPr="00037AE0">
        <w:rPr>
          <w:rFonts w:ascii="Calibri Light" w:hAnsi="Calibri Light" w:cs="Calibri Light"/>
        </w:rPr>
        <w:t xml:space="preserve"> requires:</w:t>
      </w:r>
    </w:p>
    <w:p w14:paraId="4648B804" w14:textId="77777777" w:rsidR="0024077A" w:rsidRPr="00037AE0" w:rsidRDefault="0024077A" w:rsidP="0024077A">
      <w:pPr>
        <w:pStyle w:val="ListParagraph"/>
        <w:ind w:left="567"/>
        <w:jc w:val="both"/>
        <w:rPr>
          <w:rFonts w:ascii="Calibri Light" w:hAnsi="Calibri Light" w:cs="Calibri Light"/>
          <w:sz w:val="24"/>
          <w:szCs w:val="24"/>
        </w:rPr>
      </w:pPr>
    </w:p>
    <w:p w14:paraId="6EC845D2" w14:textId="77777777" w:rsidR="0024077A" w:rsidRPr="00037AE0" w:rsidRDefault="0024077A" w:rsidP="0024077A">
      <w:pPr>
        <w:pStyle w:val="ListParagraph"/>
        <w:ind w:left="1134"/>
        <w:jc w:val="both"/>
        <w:rPr>
          <w:rFonts w:ascii="Calibri Light" w:hAnsi="Calibri Light" w:cs="Calibri Light"/>
          <w:i/>
          <w:iCs/>
          <w:sz w:val="24"/>
          <w:szCs w:val="24"/>
        </w:rPr>
      </w:pPr>
      <w:r w:rsidRPr="00037AE0">
        <w:rPr>
          <w:rFonts w:ascii="Calibri Light" w:hAnsi="Calibri Light" w:cs="Calibri Light"/>
          <w:i/>
          <w:iCs/>
          <w:sz w:val="24"/>
          <w:szCs w:val="24"/>
        </w:rPr>
        <w:t>“</w:t>
      </w:r>
      <w:r w:rsidRPr="00037AE0">
        <w:rPr>
          <w:rFonts w:ascii="Calibri Light" w:hAnsi="Calibri Light" w:cs="Calibri Light"/>
          <w:b/>
          <w:bCs/>
          <w:i/>
          <w:iCs/>
          <w:sz w:val="24"/>
          <w:szCs w:val="24"/>
        </w:rPr>
        <w:t>All documents</w:t>
      </w:r>
      <w:r w:rsidRPr="00037AE0">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037AE0">
        <w:rPr>
          <w:rFonts w:ascii="Calibri Light" w:hAnsi="Calibri Light" w:cs="Calibri Light"/>
          <w:b/>
          <w:bCs/>
          <w:i/>
          <w:iCs/>
          <w:sz w:val="24"/>
          <w:szCs w:val="24"/>
        </w:rPr>
        <w:t xml:space="preserve"> </w:t>
      </w:r>
      <w:r w:rsidRPr="00037AE0">
        <w:rPr>
          <w:rFonts w:ascii="Calibri Light" w:hAnsi="Calibri Light" w:cs="Calibri Light"/>
          <w:i/>
          <w:iCs/>
          <w:sz w:val="24"/>
          <w:szCs w:val="24"/>
        </w:rPr>
        <w:t xml:space="preserve">against an authorised Government department, </w:t>
      </w:r>
      <w:r w:rsidRPr="00037AE0">
        <w:rPr>
          <w:rFonts w:ascii="Calibri Light" w:hAnsi="Calibri Light" w:cs="Calibri Light"/>
          <w:b/>
          <w:bCs/>
          <w:i/>
          <w:iCs/>
          <w:sz w:val="24"/>
          <w:szCs w:val="24"/>
        </w:rPr>
        <w:t>be served on the solicitor</w:t>
      </w:r>
      <w:r w:rsidRPr="00037AE0">
        <w:rPr>
          <w:rFonts w:ascii="Calibri Light" w:hAnsi="Calibri Light" w:cs="Calibri Light"/>
          <w:i/>
          <w:iCs/>
          <w:sz w:val="24"/>
          <w:szCs w:val="24"/>
        </w:rPr>
        <w:t xml:space="preserve">, if any, for that department” </w:t>
      </w:r>
    </w:p>
    <w:p w14:paraId="142B775D" w14:textId="77777777" w:rsidR="0024077A" w:rsidRPr="00037AE0" w:rsidRDefault="0024077A" w:rsidP="0024077A">
      <w:pPr>
        <w:pStyle w:val="ListParagraph"/>
        <w:ind w:left="567"/>
        <w:jc w:val="right"/>
        <w:rPr>
          <w:rFonts w:ascii="Calibri Light" w:hAnsi="Calibri Light" w:cs="Calibri Light"/>
          <w:sz w:val="24"/>
          <w:szCs w:val="24"/>
        </w:rPr>
      </w:pPr>
      <w:r w:rsidRPr="00037AE0">
        <w:rPr>
          <w:rFonts w:ascii="Calibri Light" w:hAnsi="Calibri Light" w:cs="Calibri Light"/>
          <w:sz w:val="24"/>
          <w:szCs w:val="24"/>
        </w:rPr>
        <w:t>(Emphasis added)</w:t>
      </w:r>
    </w:p>
    <w:p w14:paraId="628ED7D1" w14:textId="77777777" w:rsidR="0024077A" w:rsidRPr="00037AE0" w:rsidRDefault="0024077A" w:rsidP="0024077A">
      <w:pPr>
        <w:pStyle w:val="ListParagraph"/>
        <w:ind w:left="567"/>
        <w:jc w:val="right"/>
        <w:rPr>
          <w:rFonts w:ascii="Calibri Light" w:hAnsi="Calibri Light" w:cs="Calibri Light"/>
          <w:sz w:val="24"/>
          <w:szCs w:val="24"/>
        </w:rPr>
      </w:pPr>
    </w:p>
    <w:p w14:paraId="1CFA4D23" w14:textId="77777777" w:rsidR="0024077A" w:rsidRPr="00037AE0" w:rsidRDefault="0024077A" w:rsidP="0024077A">
      <w:pPr>
        <w:pStyle w:val="ListParagraph"/>
        <w:numPr>
          <w:ilvl w:val="0"/>
          <w:numId w:val="50"/>
        </w:numPr>
        <w:spacing w:after="0" w:line="240" w:lineRule="auto"/>
        <w:contextualSpacing/>
        <w:jc w:val="both"/>
        <w:rPr>
          <w:rFonts w:ascii="Calibri Light" w:hAnsi="Calibri Light" w:cs="Calibri Light"/>
          <w:sz w:val="24"/>
          <w:szCs w:val="24"/>
        </w:rPr>
      </w:pPr>
      <w:r w:rsidRPr="00037AE0">
        <w:rPr>
          <w:rFonts w:ascii="Calibri Light" w:hAnsi="Calibri Light" w:cs="Calibri Light"/>
          <w:sz w:val="24"/>
          <w:szCs w:val="24"/>
        </w:rPr>
        <w:lastRenderedPageBreak/>
        <w:t>The practice direction provides that the solicitor for service in connection with civil proceedings against the Department for Work and Pensions is “The Treasury Solicitor”.</w:t>
      </w:r>
    </w:p>
    <w:p w14:paraId="496DF3E2" w14:textId="77777777" w:rsidR="0024077A" w:rsidRPr="00037AE0" w:rsidRDefault="0024077A" w:rsidP="0024077A">
      <w:pPr>
        <w:pStyle w:val="NormalWeb"/>
        <w:numPr>
          <w:ilvl w:val="0"/>
          <w:numId w:val="50"/>
        </w:numPr>
        <w:spacing w:before="0" w:beforeAutospacing="0" w:after="0" w:afterAutospacing="0" w:line="360" w:lineRule="auto"/>
        <w:jc w:val="both"/>
        <w:rPr>
          <w:rStyle w:val="Strong"/>
          <w:rFonts w:ascii="Calibri Light" w:hAnsi="Calibri Light" w:cs="Calibri Light"/>
          <w:b w:val="0"/>
          <w:bCs w:val="0"/>
          <w:color w:val="000000" w:themeColor="text1"/>
        </w:rPr>
      </w:pPr>
      <w:r w:rsidRPr="00037AE0">
        <w:rPr>
          <w:rStyle w:val="Strong"/>
          <w:rFonts w:ascii="Calibri Light" w:hAnsi="Calibri Light" w:cs="Calibri Light"/>
          <w:b w:val="0"/>
          <w:bCs w:val="0"/>
          <w:color w:val="000000" w:themeColor="text1"/>
        </w:rPr>
        <w:t>The Government Legal Department webpage</w:t>
      </w:r>
      <w:r w:rsidRPr="00037AE0">
        <w:rPr>
          <w:rStyle w:val="FootnoteReference"/>
          <w:rFonts w:ascii="Calibri Light" w:hAnsi="Calibri Light" w:cs="Calibri Light"/>
          <w:color w:val="000000" w:themeColor="text1"/>
        </w:rPr>
        <w:footnoteReference w:id="2"/>
      </w:r>
      <w:r w:rsidRPr="00037AE0">
        <w:rPr>
          <w:rStyle w:val="Strong"/>
          <w:rFonts w:ascii="Calibri Light" w:hAnsi="Calibri Light" w:cs="Calibri Light"/>
          <w:b w:val="0"/>
          <w:bCs w:val="0"/>
          <w:color w:val="000000" w:themeColor="text1"/>
        </w:rPr>
        <w:t xml:space="preserve"> further instructs:</w:t>
      </w:r>
    </w:p>
    <w:p w14:paraId="1A31F979" w14:textId="77777777" w:rsidR="0024077A" w:rsidRPr="00037AE0" w:rsidRDefault="0024077A" w:rsidP="0024077A">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0A3C5EAB" w14:textId="77777777" w:rsidR="0024077A" w:rsidRPr="00037AE0" w:rsidRDefault="0024077A" w:rsidP="0024077A">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037AE0">
        <w:rPr>
          <w:rStyle w:val="Strong"/>
          <w:rFonts w:ascii="Calibri Light" w:hAnsi="Calibri Light" w:cs="Calibri Light"/>
          <w:b w:val="0"/>
          <w:bCs w:val="0"/>
          <w:i/>
          <w:iCs/>
          <w:color w:val="000000" w:themeColor="text1"/>
        </w:rPr>
        <w:t>[…]</w:t>
      </w:r>
    </w:p>
    <w:p w14:paraId="49087314" w14:textId="77777777" w:rsidR="0024077A" w:rsidRPr="00037AE0" w:rsidRDefault="0024077A" w:rsidP="0024077A">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037AE0">
        <w:rPr>
          <w:rFonts w:ascii="Calibri Light" w:hAnsi="Calibri Light" w:cs="Calibri Light"/>
          <w:i/>
          <w:iCs/>
          <w:color w:val="000000"/>
          <w:shd w:val="clear" w:color="auto" w:fill="FFFFFF"/>
        </w:rPr>
        <w:t>The email addresses above are for the service of new proceedings only.</w:t>
      </w:r>
      <w:r w:rsidRPr="00037AE0">
        <w:rPr>
          <w:rFonts w:ascii="Calibri Light" w:hAnsi="Calibri Light" w:cs="Calibri Light"/>
          <w:i/>
          <w:iCs/>
          <w:color w:val="000000"/>
        </w:rPr>
        <w:br/>
      </w:r>
      <w:r w:rsidRPr="00037AE0">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037AE0">
        <w:rPr>
          <w:rFonts w:ascii="Calibri Light" w:hAnsi="Calibri Light" w:cs="Calibri Light"/>
          <w:i/>
          <w:iCs/>
          <w:color w:val="000000"/>
          <w:shd w:val="clear" w:color="auto" w:fill="FFFFFF"/>
        </w:rPr>
        <w:t>GLD</w:t>
      </w:r>
      <w:proofErr w:type="spellEnd"/>
      <w:r w:rsidRPr="00037AE0">
        <w:rPr>
          <w:rFonts w:ascii="Calibri Light" w:hAnsi="Calibri Light" w:cs="Calibri Light"/>
          <w:i/>
          <w:iCs/>
          <w:color w:val="000000"/>
          <w:shd w:val="clear" w:color="auto" w:fill="FFFFFF"/>
        </w:rPr>
        <w:t xml:space="preserve"> please email these to </w:t>
      </w:r>
      <w:hyperlink r:id="rId18" w:history="1">
        <w:r w:rsidRPr="00037AE0">
          <w:rPr>
            <w:rStyle w:val="Hyperlink"/>
            <w:rFonts w:ascii="Calibri Light" w:hAnsi="Calibri Light" w:cs="Calibri Light"/>
            <w:i/>
            <w:iCs/>
            <w:color w:val="A03A88"/>
            <w:shd w:val="clear" w:color="auto" w:fill="FFFFFF"/>
          </w:rPr>
          <w:t>thetreasurysolicitor@governmentlegal.gov.uk</w:t>
        </w:r>
      </w:hyperlink>
      <w:r w:rsidRPr="00037AE0">
        <w:rPr>
          <w:rFonts w:ascii="Calibri Light" w:hAnsi="Calibri Light" w:cs="Calibri Light"/>
          <w:i/>
          <w:iCs/>
          <w:color w:val="000000"/>
          <w:shd w:val="clear" w:color="auto" w:fill="FFFFFF"/>
        </w:rPr>
        <w:t>.</w:t>
      </w:r>
    </w:p>
    <w:p w14:paraId="0E6FDEC6" w14:textId="77777777" w:rsidR="007D3AC6" w:rsidRPr="00D33172" w:rsidRDefault="007D3AC6" w:rsidP="00C8722F">
      <w:pPr>
        <w:pStyle w:val="NoSpacing"/>
        <w:spacing w:line="360" w:lineRule="auto"/>
        <w:rPr>
          <w:rStyle w:val="sectionitemno"/>
          <w:rFonts w:ascii="Calibri Light" w:hAnsi="Calibri Light" w:cs="Arial"/>
        </w:rPr>
      </w:pPr>
    </w:p>
    <w:p w14:paraId="537B6B43" w14:textId="77777777" w:rsidR="00B64FAB" w:rsidRPr="00D33172" w:rsidRDefault="00BB5B41" w:rsidP="00C8722F">
      <w:pPr>
        <w:pStyle w:val="NoSpacing"/>
        <w:spacing w:line="360" w:lineRule="auto"/>
        <w:jc w:val="both"/>
        <w:rPr>
          <w:rStyle w:val="Strong"/>
          <w:rFonts w:ascii="Calibri Light" w:hAnsi="Calibri Light" w:cs="Arial"/>
          <w:b w:val="0"/>
          <w:bCs w:val="0"/>
        </w:rPr>
      </w:pPr>
      <w:r w:rsidRPr="00D33172">
        <w:rPr>
          <w:rStyle w:val="Strong"/>
          <w:rFonts w:ascii="Calibri Light" w:hAnsi="Calibri Light" w:cs="Arial"/>
        </w:rPr>
        <w:t>The details of the matter being challenged</w:t>
      </w:r>
    </w:p>
    <w:p w14:paraId="40CEC461" w14:textId="5F57857D" w:rsidR="00C70359" w:rsidRPr="006B2E2D" w:rsidRDefault="005C2763" w:rsidP="00037AE0">
      <w:pPr>
        <w:pStyle w:val="NormalWeb"/>
        <w:numPr>
          <w:ilvl w:val="0"/>
          <w:numId w:val="50"/>
        </w:numPr>
        <w:spacing w:line="360" w:lineRule="auto"/>
        <w:jc w:val="both"/>
        <w:rPr>
          <w:rStyle w:val="Strong"/>
          <w:rFonts w:ascii="Calibri Light" w:hAnsi="Calibri Light" w:cs="Arial"/>
          <w:b w:val="0"/>
        </w:rPr>
      </w:pPr>
      <w:r w:rsidRPr="00D33172">
        <w:rPr>
          <w:rStyle w:val="Strong"/>
          <w:rFonts w:ascii="Calibri Light" w:hAnsi="Calibri Light" w:cs="Arial"/>
          <w:b w:val="0"/>
        </w:rPr>
        <w:t>The Claimant</w:t>
      </w:r>
      <w:r w:rsidR="00B64FAB" w:rsidRPr="00D33172">
        <w:rPr>
          <w:rStyle w:val="Strong"/>
          <w:rFonts w:ascii="Calibri Light" w:hAnsi="Calibri Light" w:cs="Arial"/>
          <w:b w:val="0"/>
        </w:rPr>
        <w:t xml:space="preserve"> </w:t>
      </w:r>
      <w:r w:rsidR="00C70359">
        <w:rPr>
          <w:rStyle w:val="Strong"/>
          <w:rFonts w:ascii="Calibri Light" w:hAnsi="Calibri Light" w:cs="Arial"/>
          <w:b w:val="0"/>
        </w:rPr>
        <w:t xml:space="preserve">(‘C’) </w:t>
      </w:r>
      <w:r w:rsidR="00B64FAB" w:rsidRPr="00D33172">
        <w:rPr>
          <w:rStyle w:val="Strong"/>
          <w:rFonts w:ascii="Calibri Light" w:hAnsi="Calibri Light" w:cs="Arial"/>
          <w:b w:val="0"/>
        </w:rPr>
        <w:t>is challenging the</w:t>
      </w:r>
      <w:r w:rsidR="00C1373E" w:rsidRPr="00D33172">
        <w:rPr>
          <w:rStyle w:val="Strong"/>
          <w:rFonts w:ascii="Calibri Light" w:hAnsi="Calibri Light" w:cs="Arial"/>
          <w:b w:val="0"/>
        </w:rPr>
        <w:t xml:space="preserve"> Defendant’s</w:t>
      </w:r>
      <w:r w:rsidR="006B2E2D">
        <w:rPr>
          <w:rStyle w:val="Strong"/>
          <w:rFonts w:ascii="Calibri Light" w:hAnsi="Calibri Light" w:cs="Arial"/>
          <w:b w:val="0"/>
        </w:rPr>
        <w:t xml:space="preserve"> failure to give full reasons for finding that </w:t>
      </w:r>
      <w:r w:rsidR="006B2E2D">
        <w:rPr>
          <w:rStyle w:val="Strong"/>
          <w:rFonts w:ascii="Calibri Light" w:hAnsi="Calibri Light" w:cs="Arial"/>
          <w:b w:val="0"/>
          <w:color w:val="FF0000"/>
        </w:rPr>
        <w:t xml:space="preserve">s/he </w:t>
      </w:r>
      <w:r w:rsidR="006B2E2D">
        <w:rPr>
          <w:rStyle w:val="Strong"/>
          <w:rFonts w:ascii="Calibri Light" w:hAnsi="Calibri Light" w:cs="Arial"/>
          <w:b w:val="0"/>
        </w:rPr>
        <w:t>does not have limited capability for work and is therefore not entitled to ESA.</w:t>
      </w:r>
    </w:p>
    <w:p w14:paraId="47FD603E" w14:textId="77777777" w:rsidR="00BB5B41" w:rsidRPr="00D33172" w:rsidRDefault="00BB5B41" w:rsidP="00C8722F">
      <w:pPr>
        <w:pStyle w:val="NormalWeb"/>
        <w:tabs>
          <w:tab w:val="left" w:pos="2580"/>
        </w:tabs>
        <w:spacing w:line="360" w:lineRule="auto"/>
        <w:jc w:val="both"/>
        <w:rPr>
          <w:rStyle w:val="Strong"/>
          <w:rFonts w:ascii="Calibri Light" w:hAnsi="Calibri Light" w:cs="Arial"/>
          <w:i/>
          <w:u w:val="single"/>
        </w:rPr>
      </w:pPr>
      <w:r w:rsidRPr="00D33172">
        <w:rPr>
          <w:rStyle w:val="Strong"/>
          <w:rFonts w:ascii="Calibri Light" w:hAnsi="Calibri Light" w:cs="Arial"/>
          <w:i/>
          <w:u w:val="single"/>
        </w:rPr>
        <w:t>Background facts</w:t>
      </w:r>
    </w:p>
    <w:p w14:paraId="5E61FEBE" w14:textId="77777777" w:rsidR="00D95CEA" w:rsidRPr="00D33172" w:rsidRDefault="00724E67" w:rsidP="00037AE0">
      <w:pPr>
        <w:pStyle w:val="NormalWeb"/>
        <w:numPr>
          <w:ilvl w:val="0"/>
          <w:numId w:val="50"/>
        </w:numPr>
        <w:spacing w:before="120" w:line="360" w:lineRule="auto"/>
        <w:jc w:val="both"/>
        <w:rPr>
          <w:rStyle w:val="Strong"/>
          <w:rFonts w:ascii="Calibri Light" w:hAnsi="Calibri Light" w:cs="Arial"/>
          <w:i/>
          <w:color w:val="FF0000"/>
          <w:u w:val="single"/>
        </w:rPr>
      </w:pPr>
      <w:r w:rsidRPr="00D33172">
        <w:rPr>
          <w:rStyle w:val="Strong"/>
          <w:rFonts w:ascii="Calibri Light" w:hAnsi="Calibri Light" w:cs="Arial"/>
          <w:b w:val="0"/>
          <w:color w:val="FF0000"/>
        </w:rPr>
        <w:t xml:space="preserve">CLIENT DETAILS, </w:t>
      </w:r>
    </w:p>
    <w:p w14:paraId="70769F27" w14:textId="77777777" w:rsidR="004223AD" w:rsidRPr="00D33172" w:rsidRDefault="00724E67" w:rsidP="00037AE0">
      <w:pPr>
        <w:pStyle w:val="NormalWeb"/>
        <w:numPr>
          <w:ilvl w:val="0"/>
          <w:numId w:val="50"/>
        </w:numPr>
        <w:spacing w:before="120" w:line="360" w:lineRule="auto"/>
        <w:jc w:val="both"/>
        <w:rPr>
          <w:rStyle w:val="Strong"/>
          <w:rFonts w:ascii="Calibri Light" w:hAnsi="Calibri Light" w:cs="Arial"/>
          <w:i/>
          <w:color w:val="FF0000"/>
          <w:u w:val="single"/>
        </w:rPr>
      </w:pPr>
      <w:r w:rsidRPr="00D33172">
        <w:rPr>
          <w:rStyle w:val="Strong"/>
          <w:rFonts w:ascii="Calibri Light" w:hAnsi="Calibri Light" w:cs="Arial"/>
          <w:b w:val="0"/>
          <w:color w:val="FF0000"/>
        </w:rPr>
        <w:t>HOUS</w:t>
      </w:r>
      <w:r w:rsidR="00C91B0E" w:rsidRPr="00D33172">
        <w:rPr>
          <w:rStyle w:val="Strong"/>
          <w:rFonts w:ascii="Calibri Light" w:hAnsi="Calibri Light" w:cs="Arial"/>
          <w:b w:val="0"/>
          <w:color w:val="FF0000"/>
        </w:rPr>
        <w:t>E</w:t>
      </w:r>
      <w:r w:rsidRPr="00D33172">
        <w:rPr>
          <w:rStyle w:val="Strong"/>
          <w:rFonts w:ascii="Calibri Light" w:hAnsi="Calibri Light" w:cs="Arial"/>
          <w:b w:val="0"/>
          <w:color w:val="FF0000"/>
        </w:rPr>
        <w:t xml:space="preserve">HOLD, </w:t>
      </w:r>
      <w:r w:rsidR="004223AD" w:rsidRPr="00D33172">
        <w:rPr>
          <w:rStyle w:val="Strong"/>
          <w:rFonts w:ascii="Calibri Light" w:hAnsi="Calibri Light" w:cs="Arial"/>
          <w:b w:val="0"/>
          <w:color w:val="FF0000"/>
        </w:rPr>
        <w:t xml:space="preserve">Family </w:t>
      </w:r>
    </w:p>
    <w:p w14:paraId="11C49D19" w14:textId="77777777" w:rsidR="00D95CEA" w:rsidRPr="00D33172" w:rsidRDefault="00D95CEA" w:rsidP="00037AE0">
      <w:pPr>
        <w:pStyle w:val="NormalWeb"/>
        <w:numPr>
          <w:ilvl w:val="0"/>
          <w:numId w:val="50"/>
        </w:numPr>
        <w:spacing w:before="120" w:line="360" w:lineRule="auto"/>
        <w:jc w:val="both"/>
        <w:rPr>
          <w:rStyle w:val="Strong"/>
          <w:rFonts w:ascii="Calibri Light" w:hAnsi="Calibri Light" w:cs="Arial"/>
          <w:i/>
          <w:color w:val="FF0000"/>
          <w:u w:val="single"/>
        </w:rPr>
      </w:pPr>
      <w:r w:rsidRPr="00D33172">
        <w:rPr>
          <w:rStyle w:val="Strong"/>
          <w:rFonts w:ascii="Calibri Light" w:hAnsi="Calibri Light" w:cs="Arial"/>
          <w:b w:val="0"/>
          <w:color w:val="FF0000"/>
        </w:rPr>
        <w:t xml:space="preserve">Disability </w:t>
      </w:r>
      <w:r w:rsidR="001E040A" w:rsidRPr="00D33172">
        <w:rPr>
          <w:rStyle w:val="Strong"/>
          <w:rFonts w:ascii="Calibri Light" w:hAnsi="Calibri Light" w:cs="Arial"/>
          <w:b w:val="0"/>
          <w:color w:val="FF0000"/>
        </w:rPr>
        <w:t>and prognosis</w:t>
      </w:r>
    </w:p>
    <w:p w14:paraId="3ECB7A5C" w14:textId="77777777" w:rsidR="00B64FAB" w:rsidRDefault="004646B6" w:rsidP="00037AE0">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 xml:space="preserve">Details of medical assessment. New claim? Date requested? Date </w:t>
      </w:r>
      <w:r w:rsidR="00F46D8C">
        <w:rPr>
          <w:rStyle w:val="Strong"/>
          <w:rFonts w:ascii="Calibri Light" w:hAnsi="Calibri Light" w:cs="Arial"/>
          <w:b w:val="0"/>
          <w:color w:val="FF0000"/>
        </w:rPr>
        <w:t>attended?</w:t>
      </w:r>
      <w:r w:rsidR="009B4014">
        <w:rPr>
          <w:rStyle w:val="Strong"/>
          <w:rFonts w:ascii="Calibri Light" w:hAnsi="Calibri Light" w:cs="Arial"/>
          <w:b w:val="0"/>
          <w:color w:val="FF0000"/>
        </w:rPr>
        <w:t xml:space="preserve"> </w:t>
      </w:r>
    </w:p>
    <w:p w14:paraId="1F21F0B1" w14:textId="77777777" w:rsidR="00F46D8C" w:rsidRPr="00F46D8C" w:rsidRDefault="00F46D8C" w:rsidP="00037AE0">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rPr>
        <w:t>C received a decision letter on</w:t>
      </w:r>
      <w:r w:rsidRPr="00F46D8C">
        <w:rPr>
          <w:rStyle w:val="Strong"/>
          <w:rFonts w:ascii="Calibri Light" w:hAnsi="Calibri Light" w:cs="Arial"/>
          <w:b w:val="0"/>
        </w:rPr>
        <w:t xml:space="preserve"> </w:t>
      </w:r>
      <w:r w:rsidRPr="00035CC4">
        <w:rPr>
          <w:rStyle w:val="Strong"/>
          <w:rFonts w:ascii="Calibri Light" w:hAnsi="Calibri Light" w:cs="Arial"/>
          <w:b w:val="0"/>
          <w:color w:val="FF0000"/>
        </w:rPr>
        <w:t>DATE</w:t>
      </w:r>
      <w:r w:rsidRPr="00F46D8C">
        <w:rPr>
          <w:rStyle w:val="Strong"/>
          <w:rFonts w:ascii="Calibri Light" w:hAnsi="Calibri Light" w:cs="Arial"/>
          <w:b w:val="0"/>
        </w:rPr>
        <w:t xml:space="preserve">. </w:t>
      </w:r>
      <w:r>
        <w:rPr>
          <w:rStyle w:val="Strong"/>
          <w:rFonts w:ascii="Calibri Light" w:hAnsi="Calibri Light" w:cs="Arial"/>
          <w:b w:val="0"/>
        </w:rPr>
        <w:t>The letter stated that C did not have limited capability for work and may be able to do some work.</w:t>
      </w:r>
    </w:p>
    <w:p w14:paraId="741B84E6" w14:textId="77777777" w:rsidR="00F46D8C" w:rsidRPr="00F46D8C" w:rsidRDefault="00F46D8C" w:rsidP="00037AE0">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rPr>
        <w:t xml:space="preserve">The decision letter stated that, in reaching this decision, the DWP had looked at </w:t>
      </w:r>
      <w:r w:rsidR="00201C51">
        <w:rPr>
          <w:rStyle w:val="Strong"/>
          <w:rFonts w:ascii="Calibri Light" w:hAnsi="Calibri Light" w:cs="Arial"/>
          <w:b w:val="0"/>
        </w:rPr>
        <w:t xml:space="preserve">the capability for work questionnaire, the information provided by the Health Assessment Advisory Service, and any other information provided by C and/or his/ her doctor. The letter states that, in reaching the decision, </w:t>
      </w:r>
      <w:r>
        <w:rPr>
          <w:rStyle w:val="Strong"/>
          <w:rFonts w:ascii="Calibri Light" w:hAnsi="Calibri Light" w:cs="Arial"/>
          <w:b w:val="0"/>
        </w:rPr>
        <w:t>the following</w:t>
      </w:r>
      <w:r w:rsidR="00201C51">
        <w:rPr>
          <w:rStyle w:val="Strong"/>
          <w:rFonts w:ascii="Calibri Light" w:hAnsi="Calibri Light" w:cs="Arial"/>
          <w:b w:val="0"/>
        </w:rPr>
        <w:t xml:space="preserve"> </w:t>
      </w:r>
      <w:r w:rsidR="007467EB">
        <w:rPr>
          <w:rStyle w:val="Strong"/>
          <w:rFonts w:ascii="Calibri Light" w:hAnsi="Calibri Light" w:cs="Arial"/>
          <w:b w:val="0"/>
        </w:rPr>
        <w:t>activities</w:t>
      </w:r>
      <w:r w:rsidR="00201C51">
        <w:rPr>
          <w:rStyle w:val="Strong"/>
          <w:rFonts w:ascii="Calibri Light" w:hAnsi="Calibri Light" w:cs="Arial"/>
          <w:b w:val="0"/>
        </w:rPr>
        <w:t xml:space="preserve"> have been looked at</w:t>
      </w:r>
      <w:r>
        <w:rPr>
          <w:rStyle w:val="Strong"/>
          <w:rFonts w:ascii="Calibri Light" w:hAnsi="Calibri Light" w:cs="Arial"/>
          <w:b w:val="0"/>
        </w:rPr>
        <w:t>:</w:t>
      </w:r>
    </w:p>
    <w:p w14:paraId="5EC65A26"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Moving around and up or down steps</w:t>
      </w:r>
    </w:p>
    <w:p w14:paraId="7A7D4189"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Standing and sitting</w:t>
      </w:r>
    </w:p>
    <w:p w14:paraId="32482DE4"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lastRenderedPageBreak/>
        <w:t>Reaching</w:t>
      </w:r>
    </w:p>
    <w:p w14:paraId="161546E4"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Picking up and moving things with either arm</w:t>
      </w:r>
    </w:p>
    <w:p w14:paraId="494D621C"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Using your hands</w:t>
      </w:r>
    </w:p>
    <w:p w14:paraId="38B99860"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Pr>
          <w:rStyle w:val="Strong"/>
          <w:rFonts w:ascii="Calibri Light" w:hAnsi="Calibri Light" w:cs="Arial"/>
          <w:b w:val="0"/>
          <w:color w:val="FF0000"/>
        </w:rPr>
        <w:t>Speaki</w:t>
      </w:r>
      <w:r w:rsidRPr="00F46D8C">
        <w:rPr>
          <w:rStyle w:val="Strong"/>
          <w:rFonts w:ascii="Calibri Light" w:hAnsi="Calibri Light" w:cs="Arial"/>
          <w:b w:val="0"/>
          <w:color w:val="FF0000"/>
        </w:rPr>
        <w:t xml:space="preserve">ng, </w:t>
      </w:r>
      <w:proofErr w:type="gramStart"/>
      <w:r w:rsidRPr="00F46D8C">
        <w:rPr>
          <w:rStyle w:val="Strong"/>
          <w:rFonts w:ascii="Calibri Light" w:hAnsi="Calibri Light" w:cs="Arial"/>
          <w:b w:val="0"/>
          <w:color w:val="FF0000"/>
        </w:rPr>
        <w:t>writing</w:t>
      </w:r>
      <w:proofErr w:type="gramEnd"/>
      <w:r w:rsidRPr="00F46D8C">
        <w:rPr>
          <w:rStyle w:val="Strong"/>
          <w:rFonts w:ascii="Calibri Light" w:hAnsi="Calibri Light" w:cs="Arial"/>
          <w:b w:val="0"/>
          <w:color w:val="FF0000"/>
        </w:rPr>
        <w:t xml:space="preserve"> and typing</w:t>
      </w:r>
    </w:p>
    <w:p w14:paraId="43176A4D"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Hearing and reading</w:t>
      </w:r>
    </w:p>
    <w:p w14:paraId="7455D420"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Seeing well enough to get around safely</w:t>
      </w:r>
    </w:p>
    <w:p w14:paraId="1BB7CCC2"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 xml:space="preserve">Staying conscious without fainting, </w:t>
      </w:r>
      <w:proofErr w:type="gramStart"/>
      <w:r w:rsidRPr="00F46D8C">
        <w:rPr>
          <w:rStyle w:val="Strong"/>
          <w:rFonts w:ascii="Calibri Light" w:hAnsi="Calibri Light" w:cs="Arial"/>
          <w:b w:val="0"/>
          <w:color w:val="FF0000"/>
        </w:rPr>
        <w:t>seizures</w:t>
      </w:r>
      <w:proofErr w:type="gramEnd"/>
      <w:r w:rsidRPr="00F46D8C">
        <w:rPr>
          <w:rStyle w:val="Strong"/>
          <w:rFonts w:ascii="Calibri Light" w:hAnsi="Calibri Light" w:cs="Arial"/>
          <w:b w:val="0"/>
          <w:color w:val="FF0000"/>
        </w:rPr>
        <w:t xml:space="preserve"> or blackouts</w:t>
      </w:r>
    </w:p>
    <w:p w14:paraId="7536EF23"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Learning to do new tasks</w:t>
      </w:r>
    </w:p>
    <w:p w14:paraId="5781088D"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Being aware of hazards</w:t>
      </w:r>
    </w:p>
    <w:p w14:paraId="0C31E65D"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 xml:space="preserve">Planning, </w:t>
      </w:r>
      <w:proofErr w:type="gramStart"/>
      <w:r w:rsidRPr="00F46D8C">
        <w:rPr>
          <w:rStyle w:val="Strong"/>
          <w:rFonts w:ascii="Calibri Light" w:hAnsi="Calibri Light" w:cs="Arial"/>
          <w:b w:val="0"/>
          <w:color w:val="FF0000"/>
        </w:rPr>
        <w:t>starting</w:t>
      </w:r>
      <w:proofErr w:type="gramEnd"/>
      <w:r w:rsidRPr="00F46D8C">
        <w:rPr>
          <w:rStyle w:val="Strong"/>
          <w:rFonts w:ascii="Calibri Light" w:hAnsi="Calibri Light" w:cs="Arial"/>
          <w:b w:val="0"/>
          <w:color w:val="FF0000"/>
        </w:rPr>
        <w:t xml:space="preserve"> and finishing common tasks</w:t>
      </w:r>
    </w:p>
    <w:p w14:paraId="715F28CB"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Coping with changes to your routine</w:t>
      </w:r>
    </w:p>
    <w:p w14:paraId="6AACD7A0"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Going out on your own</w:t>
      </w:r>
    </w:p>
    <w:p w14:paraId="03D8F3EA"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Coping with being with people</w:t>
      </w:r>
    </w:p>
    <w:p w14:paraId="351202DE" w14:textId="77777777" w:rsidR="00F46D8C" w:rsidRPr="00F46D8C" w:rsidRDefault="00F46D8C" w:rsidP="00F46D8C">
      <w:pPr>
        <w:pStyle w:val="NormalWeb"/>
        <w:numPr>
          <w:ilvl w:val="0"/>
          <w:numId w:val="48"/>
        </w:numPr>
        <w:spacing w:before="0" w:beforeAutospacing="0" w:after="0" w:afterAutospacing="0" w:line="360" w:lineRule="auto"/>
        <w:jc w:val="both"/>
        <w:rPr>
          <w:rStyle w:val="Strong"/>
          <w:rFonts w:ascii="Calibri Light" w:hAnsi="Calibri Light" w:cs="Arial"/>
          <w:b w:val="0"/>
          <w:color w:val="FF0000"/>
        </w:rPr>
      </w:pPr>
      <w:r w:rsidRPr="00F46D8C">
        <w:rPr>
          <w:rStyle w:val="Strong"/>
          <w:rFonts w:ascii="Calibri Light" w:hAnsi="Calibri Light" w:cs="Arial"/>
          <w:b w:val="0"/>
          <w:color w:val="FF0000"/>
        </w:rPr>
        <w:t>Controlling your behaviour around other people</w:t>
      </w:r>
    </w:p>
    <w:p w14:paraId="0F04D498" w14:textId="77777777" w:rsidR="00676B3B" w:rsidRDefault="00676B3B" w:rsidP="00037AE0">
      <w:pPr>
        <w:pStyle w:val="NormalWeb"/>
        <w:numPr>
          <w:ilvl w:val="0"/>
          <w:numId w:val="50"/>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The letter </w:t>
      </w:r>
      <w:r w:rsidR="007467EB">
        <w:rPr>
          <w:rStyle w:val="Strong"/>
          <w:rFonts w:ascii="Calibri Light" w:hAnsi="Calibri Light" w:cs="Arial"/>
          <w:b w:val="0"/>
        </w:rPr>
        <w:t>does not detail what conclusions were reached in respect of these activities.</w:t>
      </w:r>
    </w:p>
    <w:p w14:paraId="475C8BCF" w14:textId="77777777" w:rsidR="007467EB" w:rsidRPr="00676B3B" w:rsidRDefault="007467EB" w:rsidP="00037AE0">
      <w:pPr>
        <w:pStyle w:val="NormalWeb"/>
        <w:numPr>
          <w:ilvl w:val="0"/>
          <w:numId w:val="50"/>
        </w:numPr>
        <w:spacing w:before="120" w:line="360" w:lineRule="auto"/>
        <w:jc w:val="both"/>
        <w:rPr>
          <w:rStyle w:val="Strong"/>
          <w:rFonts w:ascii="Calibri Light" w:hAnsi="Calibri Light" w:cs="Arial"/>
          <w:b w:val="0"/>
        </w:rPr>
      </w:pPr>
      <w:r>
        <w:rPr>
          <w:rStyle w:val="Strong"/>
          <w:rFonts w:ascii="Calibri Light" w:hAnsi="Calibri Light" w:cs="Arial"/>
          <w:b w:val="0"/>
          <w:color w:val="FF0000"/>
        </w:rPr>
        <w:t>C requested a mandatory reconsideration (MR) on DATE. A mandatory reconsideration notice (</w:t>
      </w:r>
      <w:proofErr w:type="spellStart"/>
      <w:r>
        <w:rPr>
          <w:rStyle w:val="Strong"/>
          <w:rFonts w:ascii="Calibri Light" w:hAnsi="Calibri Light" w:cs="Arial"/>
          <w:b w:val="0"/>
          <w:color w:val="FF0000"/>
        </w:rPr>
        <w:t>MRN</w:t>
      </w:r>
      <w:proofErr w:type="spellEnd"/>
      <w:r>
        <w:rPr>
          <w:rStyle w:val="Strong"/>
          <w:rFonts w:ascii="Calibri Light" w:hAnsi="Calibri Light" w:cs="Arial"/>
          <w:b w:val="0"/>
          <w:color w:val="FF0000"/>
        </w:rPr>
        <w:t xml:space="preserve">) was received on DATE, upholding the original decision. The </w:t>
      </w:r>
      <w:proofErr w:type="spellStart"/>
      <w:r>
        <w:rPr>
          <w:rStyle w:val="Strong"/>
          <w:rFonts w:ascii="Calibri Light" w:hAnsi="Calibri Light" w:cs="Arial"/>
          <w:b w:val="0"/>
          <w:color w:val="FF0000"/>
        </w:rPr>
        <w:t>MRN</w:t>
      </w:r>
      <w:proofErr w:type="spellEnd"/>
      <w:r>
        <w:rPr>
          <w:rStyle w:val="Strong"/>
          <w:rFonts w:ascii="Calibri Light" w:hAnsi="Calibri Light" w:cs="Arial"/>
          <w:b w:val="0"/>
          <w:color w:val="FF0000"/>
        </w:rPr>
        <w:t xml:space="preserve"> did not expand on the explanation given in the original decision letter and again listed the activities considered without </w:t>
      </w:r>
      <w:r w:rsidR="00DD2CB5">
        <w:rPr>
          <w:rStyle w:val="Strong"/>
          <w:rFonts w:ascii="Calibri Light" w:hAnsi="Calibri Light" w:cs="Arial"/>
          <w:b w:val="0"/>
          <w:color w:val="FF0000"/>
        </w:rPr>
        <w:t xml:space="preserve">any </w:t>
      </w:r>
      <w:r>
        <w:rPr>
          <w:rStyle w:val="Strong"/>
          <w:rFonts w:ascii="Calibri Light" w:hAnsi="Calibri Light" w:cs="Arial"/>
          <w:b w:val="0"/>
          <w:color w:val="FF0000"/>
        </w:rPr>
        <w:t>detail of how C’s conditions affected his/ her abilities in respect of those activities.</w:t>
      </w:r>
    </w:p>
    <w:p w14:paraId="4B751044" w14:textId="77777777" w:rsidR="002D7B79" w:rsidRPr="002D7B79" w:rsidRDefault="002D7B79" w:rsidP="002D7B79">
      <w:pPr>
        <w:spacing w:before="120" w:after="120" w:line="360" w:lineRule="auto"/>
        <w:rPr>
          <w:rFonts w:ascii="Calibri Light" w:hAnsi="Calibri Light" w:cs="Calibri Light"/>
          <w:b/>
          <w:bCs/>
          <w:lang w:val="en-US"/>
        </w:rPr>
      </w:pPr>
      <w:r w:rsidRPr="002D7B79">
        <w:rPr>
          <w:rFonts w:ascii="Calibri Light" w:hAnsi="Calibri Light" w:cs="Calibri Light"/>
          <w:b/>
          <w:bCs/>
          <w:lang w:val="en-US"/>
        </w:rPr>
        <w:t xml:space="preserve">Note on D’s duty of </w:t>
      </w:r>
      <w:proofErr w:type="gramStart"/>
      <w:r w:rsidRPr="002D7B79">
        <w:rPr>
          <w:rFonts w:ascii="Calibri Light" w:hAnsi="Calibri Light" w:cs="Calibri Light"/>
          <w:b/>
          <w:bCs/>
          <w:lang w:val="en-US"/>
        </w:rPr>
        <w:t>candour</w:t>
      </w:r>
      <w:proofErr w:type="gramEnd"/>
    </w:p>
    <w:p w14:paraId="64FDE315" w14:textId="77777777" w:rsidR="002D7B79" w:rsidRPr="002D7B79" w:rsidRDefault="002D7B79" w:rsidP="002D7B79">
      <w:pPr>
        <w:pStyle w:val="ListParagraph"/>
        <w:numPr>
          <w:ilvl w:val="0"/>
          <w:numId w:val="50"/>
        </w:numPr>
        <w:spacing w:before="120" w:after="120" w:line="360" w:lineRule="auto"/>
        <w:jc w:val="both"/>
        <w:rPr>
          <w:rFonts w:ascii="Calibri Light" w:hAnsi="Calibri Light" w:cs="Calibri Light"/>
          <w:sz w:val="24"/>
          <w:szCs w:val="24"/>
          <w:lang w:val="en-US"/>
        </w:rPr>
      </w:pPr>
      <w:r w:rsidRPr="002D7B79">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2D7B79">
        <w:rPr>
          <w:rFonts w:ascii="Calibri Light" w:hAnsi="Calibri Light" w:cs="Calibri Light"/>
          <w:i/>
          <w:iCs/>
          <w:sz w:val="24"/>
          <w:szCs w:val="24"/>
          <w:lang w:val="en-US"/>
        </w:rPr>
        <w:t xml:space="preserve">R (HM, </w:t>
      </w:r>
      <w:proofErr w:type="gramStart"/>
      <w:r w:rsidRPr="002D7B79">
        <w:rPr>
          <w:rFonts w:ascii="Calibri Light" w:hAnsi="Calibri Light" w:cs="Calibri Light"/>
          <w:i/>
          <w:iCs/>
          <w:sz w:val="24"/>
          <w:szCs w:val="24"/>
          <w:lang w:val="en-US"/>
        </w:rPr>
        <w:t>KH</w:t>
      </w:r>
      <w:proofErr w:type="gramEnd"/>
      <w:r w:rsidRPr="002D7B79">
        <w:rPr>
          <w:rFonts w:ascii="Calibri Light" w:hAnsi="Calibri Light" w:cs="Calibri Light"/>
          <w:i/>
          <w:iCs/>
          <w:sz w:val="24"/>
          <w:szCs w:val="24"/>
          <w:lang w:val="en-US"/>
        </w:rPr>
        <w:t xml:space="preserve"> and MA) v Secretary of State for the Home Department </w:t>
      </w:r>
      <w:r w:rsidRPr="002D7B79">
        <w:rPr>
          <w:rFonts w:ascii="Calibri Light" w:hAnsi="Calibri Light" w:cs="Calibri Light"/>
          <w:sz w:val="24"/>
          <w:szCs w:val="24"/>
          <w:lang w:val="en-US"/>
        </w:rPr>
        <w:t xml:space="preserve">3 [2022] </w:t>
      </w:r>
      <w:proofErr w:type="spellStart"/>
      <w:r w:rsidRPr="002D7B79">
        <w:rPr>
          <w:rFonts w:ascii="Calibri Light" w:hAnsi="Calibri Light" w:cs="Calibri Light"/>
          <w:sz w:val="24"/>
          <w:szCs w:val="24"/>
          <w:lang w:val="en-US"/>
        </w:rPr>
        <w:t>EWHC</w:t>
      </w:r>
      <w:proofErr w:type="spellEnd"/>
      <w:r w:rsidRPr="002D7B79">
        <w:rPr>
          <w:rFonts w:ascii="Calibri Light" w:hAnsi="Calibri Light" w:cs="Calibri Light"/>
          <w:sz w:val="24"/>
          <w:szCs w:val="24"/>
          <w:lang w:val="en-US"/>
        </w:rPr>
        <w:t xml:space="preserve"> 2729 (Admin). </w:t>
      </w:r>
    </w:p>
    <w:p w14:paraId="7AFD896C" w14:textId="77777777" w:rsidR="002D7B79" w:rsidRPr="002D7B79" w:rsidRDefault="002D7B79" w:rsidP="002D7B79">
      <w:pPr>
        <w:pStyle w:val="ListParagraph"/>
        <w:numPr>
          <w:ilvl w:val="0"/>
          <w:numId w:val="50"/>
        </w:numPr>
        <w:spacing w:before="120" w:after="120" w:line="360" w:lineRule="auto"/>
        <w:jc w:val="both"/>
        <w:rPr>
          <w:rFonts w:ascii="Calibri Light" w:hAnsi="Calibri Light" w:cs="Calibri Light"/>
          <w:sz w:val="24"/>
          <w:szCs w:val="24"/>
          <w:lang w:val="en-US"/>
        </w:rPr>
      </w:pPr>
      <w:r w:rsidRPr="002D7B79">
        <w:rPr>
          <w:rFonts w:ascii="Calibri Light" w:hAnsi="Calibri Light" w:cs="Calibri Light"/>
          <w:sz w:val="24"/>
          <w:szCs w:val="24"/>
          <w:lang w:val="en-US"/>
        </w:rPr>
        <w:t xml:space="preserve">If any guidance, </w:t>
      </w:r>
      <w:proofErr w:type="gramStart"/>
      <w:r w:rsidRPr="002D7B79">
        <w:rPr>
          <w:rFonts w:ascii="Calibri Light" w:hAnsi="Calibri Light" w:cs="Calibri Light"/>
          <w:sz w:val="24"/>
          <w:szCs w:val="24"/>
          <w:lang w:val="en-US"/>
        </w:rPr>
        <w:t>policy</w:t>
      </w:r>
      <w:proofErr w:type="gramEnd"/>
      <w:r w:rsidRPr="002D7B79">
        <w:rPr>
          <w:rFonts w:ascii="Calibri Light" w:hAnsi="Calibri Light" w:cs="Calibri Light"/>
          <w:sz w:val="24"/>
          <w:szCs w:val="24"/>
          <w:lang w:val="en-US"/>
        </w:rPr>
        <w:t xml:space="preserve"> or guidelines exists concerning any of the matters raised in the Background section above, we consider that compliance with the pre-</w:t>
      </w:r>
      <w:r w:rsidRPr="002D7B79">
        <w:rPr>
          <w:rFonts w:ascii="Calibri Light" w:hAnsi="Calibri Light" w:cs="Calibri Light"/>
          <w:sz w:val="24"/>
          <w:szCs w:val="24"/>
          <w:lang w:val="en-US"/>
        </w:rPr>
        <w:lastRenderedPageBreak/>
        <w:t xml:space="preserve">action protocol and the duty of candour requires that it be </w:t>
      </w:r>
      <w:proofErr w:type="spellStart"/>
      <w:r w:rsidRPr="002D7B79">
        <w:rPr>
          <w:rFonts w:ascii="Calibri Light" w:hAnsi="Calibri Light" w:cs="Calibri Light"/>
          <w:sz w:val="24"/>
          <w:szCs w:val="24"/>
          <w:lang w:val="en-US"/>
        </w:rPr>
        <w:t>i</w:t>
      </w:r>
      <w:proofErr w:type="spellEnd"/>
      <w:r w:rsidRPr="002D7B79">
        <w:rPr>
          <w:rFonts w:ascii="Calibri Light" w:hAnsi="Calibri Light" w:cs="Calibri Light"/>
          <w:sz w:val="24"/>
          <w:szCs w:val="24"/>
          <w:lang w:val="en-US"/>
        </w:rPr>
        <w:t xml:space="preserve">) disclosed and ii) provided in full for inspection, as part of the response to this letter.  </w:t>
      </w:r>
    </w:p>
    <w:p w14:paraId="446C4DB4" w14:textId="6FEEF2EA" w:rsidR="00BB5B41" w:rsidRPr="00D33172" w:rsidRDefault="00BB5B41" w:rsidP="00C8722F">
      <w:pPr>
        <w:pStyle w:val="NormalWeb"/>
        <w:spacing w:before="120" w:line="360" w:lineRule="auto"/>
        <w:jc w:val="both"/>
        <w:rPr>
          <w:rStyle w:val="Strong"/>
          <w:rFonts w:ascii="Calibri Light" w:hAnsi="Calibri Light" w:cs="Arial"/>
          <w:i/>
          <w:u w:val="single"/>
        </w:rPr>
      </w:pPr>
      <w:r w:rsidRPr="00D33172">
        <w:rPr>
          <w:rStyle w:val="Strong"/>
          <w:rFonts w:ascii="Calibri Light" w:hAnsi="Calibri Light" w:cs="Arial"/>
          <w:i/>
          <w:u w:val="single"/>
        </w:rPr>
        <w:t xml:space="preserve">Legal </w:t>
      </w:r>
      <w:r w:rsidR="003E4024" w:rsidRPr="00D33172">
        <w:rPr>
          <w:rStyle w:val="Strong"/>
          <w:rFonts w:ascii="Calibri Light" w:hAnsi="Calibri Light" w:cs="Arial"/>
          <w:i/>
          <w:u w:val="single"/>
        </w:rPr>
        <w:t>background</w:t>
      </w:r>
    </w:p>
    <w:p w14:paraId="09EDD380" w14:textId="77777777" w:rsidR="00917445" w:rsidRPr="00D33172" w:rsidRDefault="00917445" w:rsidP="00C8722F">
      <w:pPr>
        <w:pStyle w:val="NormalWeb"/>
        <w:spacing w:before="120" w:line="360" w:lineRule="auto"/>
        <w:jc w:val="both"/>
        <w:rPr>
          <w:rStyle w:val="Strong"/>
          <w:rFonts w:ascii="Calibri Light" w:hAnsi="Calibri Light" w:cs="Arial"/>
          <w:i/>
        </w:rPr>
      </w:pPr>
      <w:r w:rsidRPr="00D33172">
        <w:rPr>
          <w:rStyle w:val="Strong"/>
          <w:rFonts w:ascii="Calibri Light" w:hAnsi="Calibri Light" w:cs="Arial"/>
          <w:i/>
        </w:rPr>
        <w:t>Legislation</w:t>
      </w:r>
    </w:p>
    <w:p w14:paraId="03D79891" w14:textId="4CEA7764" w:rsidR="00534F14" w:rsidRDefault="00534F14" w:rsidP="00037AE0">
      <w:pPr>
        <w:pStyle w:val="NormalWeb"/>
        <w:numPr>
          <w:ilvl w:val="0"/>
          <w:numId w:val="50"/>
        </w:numPr>
        <w:spacing w:before="120" w:line="360" w:lineRule="auto"/>
        <w:jc w:val="both"/>
        <w:rPr>
          <w:rStyle w:val="Strong"/>
          <w:rFonts w:ascii="Calibri Light" w:hAnsi="Calibri Light" w:cs="Calibri Light"/>
          <w:b w:val="0"/>
        </w:rPr>
      </w:pPr>
      <w:proofErr w:type="gramStart"/>
      <w:r>
        <w:rPr>
          <w:rStyle w:val="Strong"/>
          <w:rFonts w:ascii="Calibri Light" w:hAnsi="Calibri Light" w:cs="Calibri Light"/>
          <w:b w:val="0"/>
        </w:rPr>
        <w:t>In order to</w:t>
      </w:r>
      <w:proofErr w:type="gramEnd"/>
      <w:r>
        <w:rPr>
          <w:rStyle w:val="Strong"/>
          <w:rFonts w:ascii="Calibri Light" w:hAnsi="Calibri Light" w:cs="Calibri Light"/>
          <w:b w:val="0"/>
        </w:rPr>
        <w:t xml:space="preserve"> be entitled to ESA, a claimant must have limited capability for work. This is defined in </w:t>
      </w:r>
      <w:proofErr w:type="spellStart"/>
      <w:r>
        <w:rPr>
          <w:rStyle w:val="Strong"/>
          <w:rFonts w:ascii="Calibri Light" w:hAnsi="Calibri Light" w:cs="Calibri Light"/>
          <w:b w:val="0"/>
        </w:rPr>
        <w:t>s1</w:t>
      </w:r>
      <w:proofErr w:type="spellEnd"/>
      <w:r>
        <w:rPr>
          <w:rStyle w:val="Strong"/>
          <w:rFonts w:ascii="Calibri Light" w:hAnsi="Calibri Light" w:cs="Calibri Light"/>
          <w:b w:val="0"/>
        </w:rPr>
        <w:t>(4) of the Welfare Reform Act 2007 (WRA), which states:</w:t>
      </w:r>
    </w:p>
    <w:p w14:paraId="01049599" w14:textId="77777777" w:rsidR="0000324C" w:rsidRDefault="00534F14" w:rsidP="00C8722F">
      <w:pPr>
        <w:pStyle w:val="NormalWeb"/>
        <w:spacing w:line="360" w:lineRule="auto"/>
        <w:ind w:left="1701" w:hanging="567"/>
        <w:contextualSpacing/>
        <w:jc w:val="both"/>
        <w:rPr>
          <w:rStyle w:val="Strong"/>
          <w:rFonts w:ascii="Calibri Light" w:hAnsi="Calibri Light" w:cs="Calibri Light"/>
          <w:b w:val="0"/>
          <w:i/>
        </w:rPr>
      </w:pPr>
      <w:r w:rsidRPr="006E6DBA">
        <w:rPr>
          <w:rStyle w:val="Strong"/>
          <w:rFonts w:ascii="Calibri Light" w:hAnsi="Calibri Light" w:cs="Calibri Light"/>
          <w:i/>
        </w:rPr>
        <w:t>1</w:t>
      </w:r>
      <w:r w:rsidR="006E6DBA">
        <w:rPr>
          <w:rStyle w:val="Strong"/>
          <w:rFonts w:ascii="Calibri Light" w:hAnsi="Calibri Light" w:cs="Calibri Light"/>
          <w:b w:val="0"/>
          <w:i/>
        </w:rPr>
        <w:t>.-</w:t>
      </w:r>
      <w:r w:rsidR="00E43E98">
        <w:rPr>
          <w:rStyle w:val="Strong"/>
          <w:rFonts w:ascii="Calibri Light" w:hAnsi="Calibri Light" w:cs="Calibri Light"/>
          <w:b w:val="0"/>
          <w:i/>
        </w:rPr>
        <w:t xml:space="preserve"> </w:t>
      </w:r>
      <w:r w:rsidR="0000324C">
        <w:rPr>
          <w:rStyle w:val="Strong"/>
          <w:rFonts w:ascii="Calibri Light" w:hAnsi="Calibri Light" w:cs="Calibri Light"/>
          <w:b w:val="0"/>
          <w:i/>
        </w:rPr>
        <w:t>[…]</w:t>
      </w:r>
    </w:p>
    <w:p w14:paraId="27EBB46C" w14:textId="77777777" w:rsidR="00534F14" w:rsidRPr="00534F14" w:rsidRDefault="00534F14" w:rsidP="00C8722F">
      <w:pPr>
        <w:pStyle w:val="NormalWeb"/>
        <w:spacing w:line="360" w:lineRule="auto"/>
        <w:ind w:left="1701" w:hanging="567"/>
        <w:contextualSpacing/>
        <w:jc w:val="both"/>
        <w:rPr>
          <w:rStyle w:val="Strong"/>
          <w:rFonts w:ascii="Calibri Light" w:hAnsi="Calibri Light" w:cs="Calibri Light"/>
          <w:b w:val="0"/>
          <w:i/>
        </w:rPr>
      </w:pPr>
      <w:r w:rsidRPr="00534F14">
        <w:rPr>
          <w:rStyle w:val="Strong"/>
          <w:rFonts w:ascii="Calibri Light" w:hAnsi="Calibri Light" w:cs="Calibri Light"/>
          <w:b w:val="0"/>
          <w:i/>
        </w:rPr>
        <w:t xml:space="preserve">(4) For the purposes of this Part, a person has limited capability for work if – </w:t>
      </w:r>
    </w:p>
    <w:p w14:paraId="187562AA" w14:textId="77777777" w:rsidR="00534F14" w:rsidRPr="00534F14" w:rsidRDefault="00534F14" w:rsidP="00C8722F">
      <w:pPr>
        <w:pStyle w:val="NormalWeb"/>
        <w:numPr>
          <w:ilvl w:val="0"/>
          <w:numId w:val="33"/>
        </w:numPr>
        <w:spacing w:line="360" w:lineRule="auto"/>
        <w:ind w:left="2268" w:hanging="283"/>
        <w:contextualSpacing/>
        <w:jc w:val="both"/>
        <w:rPr>
          <w:rStyle w:val="Strong"/>
          <w:rFonts w:ascii="Calibri Light" w:hAnsi="Calibri Light" w:cs="Calibri Light"/>
          <w:b w:val="0"/>
          <w:i/>
        </w:rPr>
      </w:pPr>
      <w:r w:rsidRPr="00534F14">
        <w:rPr>
          <w:rStyle w:val="Strong"/>
          <w:rFonts w:ascii="Calibri Light" w:hAnsi="Calibri Light" w:cs="Calibri Light"/>
          <w:b w:val="0"/>
          <w:i/>
        </w:rPr>
        <w:t>his capability for work is limited by his physical or mental condition, and</w:t>
      </w:r>
    </w:p>
    <w:p w14:paraId="6A56C10D" w14:textId="77777777" w:rsidR="00534F14" w:rsidRDefault="00E43E98" w:rsidP="00C8722F">
      <w:pPr>
        <w:pStyle w:val="NormalWeb"/>
        <w:numPr>
          <w:ilvl w:val="0"/>
          <w:numId w:val="33"/>
        </w:numPr>
        <w:spacing w:line="360" w:lineRule="auto"/>
        <w:ind w:left="2268" w:hanging="283"/>
        <w:jc w:val="both"/>
        <w:rPr>
          <w:rStyle w:val="Strong"/>
          <w:rFonts w:ascii="Calibri Light" w:hAnsi="Calibri Light" w:cs="Calibri Light"/>
          <w:b w:val="0"/>
        </w:rPr>
      </w:pPr>
      <w:r>
        <w:rPr>
          <w:rStyle w:val="Strong"/>
          <w:rFonts w:ascii="Calibri Light" w:hAnsi="Calibri Light" w:cs="Calibri Light"/>
          <w:b w:val="0"/>
          <w:i/>
        </w:rPr>
        <w:t xml:space="preserve"> </w:t>
      </w:r>
      <w:r w:rsidR="00534F14" w:rsidRPr="00534F14">
        <w:rPr>
          <w:rStyle w:val="Strong"/>
          <w:rFonts w:ascii="Calibri Light" w:hAnsi="Calibri Light" w:cs="Calibri Light"/>
          <w:b w:val="0"/>
          <w:i/>
        </w:rPr>
        <w:t>the limitation is such that it is not reasonable to require him to work.</w:t>
      </w:r>
    </w:p>
    <w:p w14:paraId="1D38F524" w14:textId="77777777" w:rsidR="004F38BA" w:rsidRDefault="004F38BA" w:rsidP="00037AE0">
      <w:pPr>
        <w:pStyle w:val="NormalWeb"/>
        <w:numPr>
          <w:ilvl w:val="0"/>
          <w:numId w:val="50"/>
        </w:numPr>
        <w:spacing w:line="360" w:lineRule="auto"/>
        <w:jc w:val="both"/>
        <w:rPr>
          <w:rFonts w:ascii="Calibri Light" w:hAnsi="Calibri Light" w:cs="Calibri Light"/>
          <w:bCs/>
        </w:rPr>
      </w:pPr>
      <w:r w:rsidRPr="00D33172">
        <w:rPr>
          <w:rStyle w:val="Strong"/>
          <w:rFonts w:ascii="Calibri Light" w:hAnsi="Calibri Light" w:cs="Calibri Light"/>
          <w:b w:val="0"/>
        </w:rPr>
        <w:t xml:space="preserve">The </w:t>
      </w:r>
      <w:r w:rsidR="00534F14">
        <w:rPr>
          <w:rFonts w:ascii="Calibri Light" w:hAnsi="Calibri Light" w:cs="Calibri Light"/>
          <w:bCs/>
        </w:rPr>
        <w:t>Employment and Support Allowance</w:t>
      </w:r>
      <w:r w:rsidRPr="00D33172">
        <w:rPr>
          <w:rFonts w:ascii="Calibri Light" w:hAnsi="Calibri Light" w:cs="Calibri Light"/>
          <w:bCs/>
        </w:rPr>
        <w:t xml:space="preserve"> Regulations 20</w:t>
      </w:r>
      <w:r w:rsidR="00534F14">
        <w:rPr>
          <w:rFonts w:ascii="Calibri Light" w:hAnsi="Calibri Light" w:cs="Calibri Light"/>
          <w:bCs/>
        </w:rPr>
        <w:t>08</w:t>
      </w:r>
      <w:r w:rsidRPr="00D33172">
        <w:rPr>
          <w:rFonts w:ascii="Calibri Light" w:hAnsi="Calibri Light" w:cs="Calibri Light"/>
          <w:bCs/>
        </w:rPr>
        <w:t xml:space="preserve"> (</w:t>
      </w:r>
      <w:r w:rsidR="00534F14">
        <w:rPr>
          <w:rFonts w:ascii="Calibri Light" w:hAnsi="Calibri Light" w:cs="Calibri Light"/>
          <w:bCs/>
        </w:rPr>
        <w:t>ESA</w:t>
      </w:r>
      <w:r w:rsidRPr="00D33172">
        <w:rPr>
          <w:rFonts w:ascii="Calibri Light" w:hAnsi="Calibri Light" w:cs="Calibri Light"/>
          <w:bCs/>
        </w:rPr>
        <w:t xml:space="preserve"> Regs)</w:t>
      </w:r>
      <w:r w:rsidR="00D549D5" w:rsidRPr="00D33172">
        <w:rPr>
          <w:rStyle w:val="Strong"/>
          <w:rFonts w:ascii="Calibri Light" w:hAnsi="Calibri Light" w:cs="Calibri Light"/>
          <w:b w:val="0"/>
        </w:rPr>
        <w:t xml:space="preserve"> are made under</w:t>
      </w:r>
      <w:r w:rsidR="00620F8D">
        <w:rPr>
          <w:rStyle w:val="Strong"/>
          <w:rFonts w:ascii="Calibri Light" w:hAnsi="Calibri Light" w:cs="Calibri Light"/>
          <w:b w:val="0"/>
        </w:rPr>
        <w:t xml:space="preserve"> </w:t>
      </w:r>
      <w:r w:rsidRPr="00D33172">
        <w:rPr>
          <w:rFonts w:ascii="Calibri Light" w:hAnsi="Calibri Light" w:cs="Calibri Light"/>
          <w:bCs/>
        </w:rPr>
        <w:t xml:space="preserve">powers conferred by the </w:t>
      </w:r>
      <w:r w:rsidR="00900C12" w:rsidRPr="00D33172">
        <w:rPr>
          <w:rFonts w:ascii="Calibri Light" w:hAnsi="Calibri Light" w:cs="Calibri Light"/>
          <w:bCs/>
        </w:rPr>
        <w:t>WRA</w:t>
      </w:r>
      <w:r w:rsidRPr="00D33172">
        <w:rPr>
          <w:rFonts w:ascii="Calibri Light" w:hAnsi="Calibri Light" w:cs="Calibri Light"/>
          <w:bCs/>
        </w:rPr>
        <w:t>.</w:t>
      </w:r>
      <w:r w:rsidR="00720700">
        <w:rPr>
          <w:rFonts w:ascii="Calibri Light" w:hAnsi="Calibri Light" w:cs="Calibri Light"/>
          <w:bCs/>
        </w:rPr>
        <w:t xml:space="preserve"> Reg 19 of the ESA Regs addresses determination of limited capability for work and states:</w:t>
      </w:r>
    </w:p>
    <w:p w14:paraId="2D2126F8" w14:textId="77777777" w:rsidR="00720700" w:rsidRPr="00E03F76" w:rsidRDefault="00720700" w:rsidP="006B2E2D">
      <w:pPr>
        <w:pStyle w:val="NormalWeb"/>
        <w:spacing w:before="240" w:beforeAutospacing="0" w:after="0" w:afterAutospacing="0" w:line="360" w:lineRule="auto"/>
        <w:ind w:left="1134"/>
        <w:contextualSpacing/>
        <w:jc w:val="both"/>
        <w:rPr>
          <w:rFonts w:ascii="Calibri Light" w:hAnsi="Calibri Light" w:cs="Calibri Light"/>
          <w:bCs/>
          <w:i/>
        </w:rPr>
      </w:pPr>
      <w:r w:rsidRPr="006E6DBA">
        <w:rPr>
          <w:rFonts w:ascii="Calibri Light" w:hAnsi="Calibri Light" w:cs="Calibri Light"/>
          <w:b/>
          <w:bCs/>
          <w:i/>
        </w:rPr>
        <w:t>19</w:t>
      </w:r>
      <w:r w:rsidR="006E6DBA">
        <w:rPr>
          <w:rFonts w:ascii="Calibri Light" w:hAnsi="Calibri Light" w:cs="Calibri Light"/>
          <w:bCs/>
          <w:i/>
        </w:rPr>
        <w:t xml:space="preserve">. - </w:t>
      </w:r>
      <w:r w:rsidRPr="00E03F76">
        <w:rPr>
          <w:rFonts w:ascii="Calibri Light" w:hAnsi="Calibri Light" w:cs="Calibri Light"/>
          <w:bCs/>
          <w:i/>
        </w:rPr>
        <w:t>(1) For the purposes of Part 1 of the Act, whether a claimant’s capability for work is limited by the claimant’s physical or mental condition and, if it is, whether the limitation is such that it is not reasonable to require the claimant to work is to be determined on the basis of a limited capability for work assessment of the claimant in accordance with this Part.</w:t>
      </w:r>
    </w:p>
    <w:p w14:paraId="6BE0B71B" w14:textId="77777777" w:rsidR="00E03F76" w:rsidRDefault="00720700" w:rsidP="006B2E2D">
      <w:pPr>
        <w:pStyle w:val="NormalWeb"/>
        <w:spacing w:before="240" w:beforeAutospacing="0" w:after="240" w:afterAutospacing="0" w:line="360" w:lineRule="auto"/>
        <w:ind w:left="1134"/>
        <w:jc w:val="both"/>
        <w:rPr>
          <w:rFonts w:ascii="Calibri Light" w:hAnsi="Calibri Light" w:cs="Calibri Light"/>
          <w:bCs/>
          <w:i/>
        </w:rPr>
      </w:pPr>
      <w:r w:rsidRPr="00E03F76">
        <w:rPr>
          <w:rFonts w:ascii="Calibri Light" w:hAnsi="Calibri Light" w:cs="Calibri Light"/>
          <w:bCs/>
          <w:i/>
        </w:rPr>
        <w:t xml:space="preserve">(2) The limited capability for work assessment is an assessment of the extent to which a claimant who has some specific disease or </w:t>
      </w:r>
      <w:r w:rsidR="00E03F76" w:rsidRPr="00E03F76">
        <w:rPr>
          <w:rFonts w:ascii="Calibri Light" w:hAnsi="Calibri Light" w:cs="Calibri Light"/>
          <w:bCs/>
          <w:i/>
        </w:rPr>
        <w:t xml:space="preserve">bodily or mental disablement </w:t>
      </w:r>
      <w:proofErr w:type="gramStart"/>
      <w:r w:rsidR="00E03F76" w:rsidRPr="00E03F76">
        <w:rPr>
          <w:rFonts w:ascii="Calibri Light" w:hAnsi="Calibri Light" w:cs="Calibri Light"/>
          <w:bCs/>
          <w:i/>
        </w:rPr>
        <w:t>is capable of performing</w:t>
      </w:r>
      <w:proofErr w:type="gramEnd"/>
      <w:r w:rsidR="00E03F76" w:rsidRPr="00E03F76">
        <w:rPr>
          <w:rFonts w:ascii="Calibri Light" w:hAnsi="Calibri Light" w:cs="Calibri Light"/>
          <w:bCs/>
          <w:i/>
        </w:rPr>
        <w:t xml:space="preserve"> the activities prescribed in Schedule</w:t>
      </w:r>
      <w:r w:rsidR="0000324C">
        <w:rPr>
          <w:rFonts w:ascii="Calibri Light" w:hAnsi="Calibri Light" w:cs="Calibri Light"/>
          <w:bCs/>
          <w:i/>
        </w:rPr>
        <w:t xml:space="preserve"> </w:t>
      </w:r>
      <w:r w:rsidR="00E03F76" w:rsidRPr="00E03F76">
        <w:rPr>
          <w:rFonts w:ascii="Calibri Light" w:hAnsi="Calibri Light" w:cs="Calibri Light"/>
          <w:bCs/>
          <w:i/>
        </w:rPr>
        <w:t>2 or is incapable by reason of such disease or bodily or mental disablement of performing those activities.</w:t>
      </w:r>
    </w:p>
    <w:p w14:paraId="26DD7DCC" w14:textId="77777777" w:rsidR="00035CC4" w:rsidRPr="00035CC4" w:rsidRDefault="00035CC4" w:rsidP="006B2E2D">
      <w:pPr>
        <w:pStyle w:val="NormalWeb"/>
        <w:spacing w:after="240" w:afterAutospacing="0" w:line="360" w:lineRule="auto"/>
        <w:ind w:left="1134"/>
        <w:rPr>
          <w:rFonts w:ascii="Calibri Light" w:hAnsi="Calibri Light" w:cs="Calibri Light"/>
          <w:bCs/>
          <w:i/>
        </w:rPr>
      </w:pPr>
      <w:r w:rsidRPr="00035CC4">
        <w:rPr>
          <w:rFonts w:ascii="Calibri Light" w:hAnsi="Calibri Light" w:cs="Calibri Light"/>
          <w:bCs/>
          <w:i/>
        </w:rPr>
        <w:lastRenderedPageBreak/>
        <w:t>(3) Subject to paragraph (6), for the purposes of Part 1 of the Act a claimant has limited capability for work if, by adding the points listed in column (3) of Schedule 2 against each descriptor listed in that Schedule which applies in the claimant’s case, the claimant obtains a total score of at least—</w:t>
      </w:r>
    </w:p>
    <w:p w14:paraId="1A2FBFAC" w14:textId="77777777" w:rsidR="00035CC4" w:rsidRPr="00035CC4" w:rsidRDefault="00035CC4" w:rsidP="00035CC4">
      <w:pPr>
        <w:pStyle w:val="NormalWeb"/>
        <w:spacing w:line="360" w:lineRule="auto"/>
        <w:ind w:left="1440"/>
        <w:jc w:val="both"/>
        <w:rPr>
          <w:rFonts w:ascii="Calibri Light" w:hAnsi="Calibri Light" w:cs="Calibri Light"/>
          <w:bCs/>
          <w:i/>
        </w:rPr>
      </w:pPr>
      <w:r w:rsidRPr="00035CC4">
        <w:rPr>
          <w:rFonts w:ascii="Calibri Light" w:hAnsi="Calibri Light" w:cs="Calibri Light"/>
          <w:bCs/>
          <w:i/>
        </w:rPr>
        <w:t>(a)</w:t>
      </w:r>
      <w:r w:rsidR="00E22E50">
        <w:rPr>
          <w:rFonts w:ascii="Calibri Light" w:hAnsi="Calibri Light" w:cs="Calibri Light"/>
          <w:bCs/>
          <w:i/>
        </w:rPr>
        <w:t xml:space="preserve"> </w:t>
      </w:r>
      <w:r w:rsidRPr="00035CC4">
        <w:rPr>
          <w:rFonts w:ascii="Calibri Light" w:hAnsi="Calibri Light" w:cs="Calibri Light"/>
          <w:bCs/>
          <w:i/>
        </w:rPr>
        <w:t>15 points whether singly or by a combination of descriptors specified in Part 1 of that Schedule;</w:t>
      </w:r>
    </w:p>
    <w:p w14:paraId="34D8E4AE" w14:textId="77777777" w:rsidR="00035CC4" w:rsidRPr="00035CC4" w:rsidRDefault="00035CC4" w:rsidP="00035CC4">
      <w:pPr>
        <w:pStyle w:val="NormalWeb"/>
        <w:spacing w:line="360" w:lineRule="auto"/>
        <w:ind w:left="1440"/>
        <w:jc w:val="both"/>
        <w:rPr>
          <w:rFonts w:ascii="Calibri Light" w:hAnsi="Calibri Light" w:cs="Calibri Light"/>
          <w:bCs/>
          <w:i/>
        </w:rPr>
      </w:pPr>
      <w:r w:rsidRPr="00035CC4">
        <w:rPr>
          <w:rFonts w:ascii="Calibri Light" w:hAnsi="Calibri Light" w:cs="Calibri Light"/>
          <w:bCs/>
          <w:i/>
        </w:rPr>
        <w:t>(b)</w:t>
      </w:r>
      <w:r w:rsidR="00E22E50">
        <w:rPr>
          <w:rFonts w:ascii="Calibri Light" w:hAnsi="Calibri Light" w:cs="Calibri Light"/>
          <w:bCs/>
          <w:i/>
        </w:rPr>
        <w:t xml:space="preserve"> </w:t>
      </w:r>
      <w:r w:rsidRPr="00035CC4">
        <w:rPr>
          <w:rFonts w:ascii="Calibri Light" w:hAnsi="Calibri Light" w:cs="Calibri Light"/>
          <w:bCs/>
          <w:i/>
        </w:rPr>
        <w:t>15 points whether singly or by a combination of descriptors specified in Part 2 of that Schedule; or</w:t>
      </w:r>
    </w:p>
    <w:p w14:paraId="7FC9ADB7" w14:textId="77777777" w:rsidR="00E22E50" w:rsidRPr="00E22E50" w:rsidRDefault="00035CC4" w:rsidP="00E22E50">
      <w:pPr>
        <w:pStyle w:val="NormalWeb"/>
        <w:spacing w:line="360" w:lineRule="auto"/>
        <w:ind w:left="1440"/>
        <w:jc w:val="both"/>
        <w:rPr>
          <w:rStyle w:val="Strong"/>
          <w:rFonts w:ascii="Calibri Light" w:hAnsi="Calibri Light" w:cs="Calibri Light"/>
          <w:b w:val="0"/>
          <w:i/>
        </w:rPr>
      </w:pPr>
      <w:r w:rsidRPr="00035CC4">
        <w:rPr>
          <w:rFonts w:ascii="Calibri Light" w:hAnsi="Calibri Light" w:cs="Calibri Light"/>
          <w:bCs/>
          <w:i/>
        </w:rPr>
        <w:t>(c)</w:t>
      </w:r>
      <w:r w:rsidR="00E22E50">
        <w:rPr>
          <w:rFonts w:ascii="Calibri Light" w:hAnsi="Calibri Light" w:cs="Calibri Light"/>
          <w:bCs/>
          <w:i/>
        </w:rPr>
        <w:t xml:space="preserve"> </w:t>
      </w:r>
      <w:r w:rsidRPr="00035CC4">
        <w:rPr>
          <w:rFonts w:ascii="Calibri Light" w:hAnsi="Calibri Light" w:cs="Calibri Light"/>
          <w:bCs/>
          <w:i/>
        </w:rPr>
        <w:t>15 points by a combination of descriptors specified in Parts 1 and 2 of that Schedule.</w:t>
      </w:r>
    </w:p>
    <w:p w14:paraId="771A42C2" w14:textId="77777777" w:rsidR="00E22E50" w:rsidRPr="00E22E50" w:rsidRDefault="00E22E50" w:rsidP="00037AE0">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 xml:space="preserve">In C’s case, the DWP </w:t>
      </w:r>
      <w:r w:rsidR="00B04F75">
        <w:rPr>
          <w:rStyle w:val="Strong"/>
          <w:rFonts w:ascii="Calibri Light" w:hAnsi="Calibri Light" w:cs="Calibri Light"/>
          <w:b w:val="0"/>
        </w:rPr>
        <w:t>decid</w:t>
      </w:r>
      <w:r>
        <w:rPr>
          <w:rStyle w:val="Strong"/>
          <w:rFonts w:ascii="Calibri Light" w:hAnsi="Calibri Light" w:cs="Calibri Light"/>
          <w:b w:val="0"/>
        </w:rPr>
        <w:t>ed that C does not have</w:t>
      </w:r>
      <w:r w:rsidR="00B04F75">
        <w:rPr>
          <w:rStyle w:val="Strong"/>
          <w:rFonts w:ascii="Calibri Light" w:hAnsi="Calibri Light" w:cs="Calibri Light"/>
          <w:b w:val="0"/>
        </w:rPr>
        <w:t xml:space="preserve"> a limited capability for work because</w:t>
      </w:r>
      <w:r>
        <w:rPr>
          <w:rStyle w:val="Strong"/>
          <w:rFonts w:ascii="Calibri Light" w:hAnsi="Calibri Light" w:cs="Calibri Light"/>
          <w:b w:val="0"/>
        </w:rPr>
        <w:t xml:space="preserve"> the conditions of reg 19 of the ESA Regs have not been met.</w:t>
      </w:r>
    </w:p>
    <w:p w14:paraId="4580014A" w14:textId="77777777" w:rsidR="00E22E50" w:rsidRPr="00E22E50" w:rsidRDefault="00E22E50" w:rsidP="00E22E50">
      <w:pPr>
        <w:pStyle w:val="NormalWeb"/>
        <w:spacing w:line="360" w:lineRule="auto"/>
        <w:jc w:val="both"/>
        <w:rPr>
          <w:rStyle w:val="Strong"/>
          <w:rFonts w:ascii="Calibri Light" w:hAnsi="Calibri Light" w:cs="Calibri Light"/>
          <w:b w:val="0"/>
          <w:i/>
        </w:rPr>
      </w:pPr>
      <w:r>
        <w:rPr>
          <w:rFonts w:ascii="Calibri Light" w:hAnsi="Calibri Light" w:cs="Calibri Light"/>
          <w:b/>
          <w:bCs/>
          <w:i/>
        </w:rPr>
        <w:t>Guidance:</w:t>
      </w:r>
      <w:r w:rsidRPr="00E22E50">
        <w:rPr>
          <w:rFonts w:ascii="Calibri Light" w:hAnsi="Calibri Light" w:cs="Calibri Light"/>
          <w:b/>
          <w:bCs/>
          <w:i/>
        </w:rPr>
        <w:t xml:space="preserve"> </w:t>
      </w:r>
    </w:p>
    <w:p w14:paraId="5ABE549D" w14:textId="77777777" w:rsidR="00851818" w:rsidRDefault="00F454F6" w:rsidP="00037AE0">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Chapter 42, volume 8 of the Decision Makers’ Guide, “Limited Capability for Work and Limited Capability for Work Related Activity”, provides the following guidance to decision makers for determining whether a claimant has satisfied the limited capability for work assessment:</w:t>
      </w:r>
    </w:p>
    <w:p w14:paraId="52C0F7FB" w14:textId="77777777" w:rsidR="00F454F6" w:rsidRDefault="00F454F6" w:rsidP="00F454F6">
      <w:pPr>
        <w:pStyle w:val="NormalWeb"/>
        <w:spacing w:before="120" w:line="360" w:lineRule="auto"/>
        <w:ind w:left="1440"/>
        <w:jc w:val="both"/>
        <w:rPr>
          <w:rFonts w:ascii="Calibri Light" w:hAnsi="Calibri Light" w:cs="Calibri Light"/>
          <w:bCs/>
          <w:i/>
        </w:rPr>
      </w:pPr>
      <w:r w:rsidRPr="00F454F6">
        <w:rPr>
          <w:rFonts w:ascii="Calibri Light" w:hAnsi="Calibri Light" w:cs="Calibri Light"/>
          <w:bCs/>
          <w:i/>
        </w:rPr>
        <w:t>42279 The DM should decide which descriptor applies to each activity. Provided the determination is sufficiently supported by evidence, for each activity the DM can select the descriptor from the medical report (</w:t>
      </w:r>
      <w:proofErr w:type="spellStart"/>
      <w:r w:rsidRPr="00F454F6">
        <w:rPr>
          <w:rFonts w:ascii="Calibri Light" w:hAnsi="Calibri Light" w:cs="Calibri Light"/>
          <w:bCs/>
          <w:i/>
        </w:rPr>
        <w:t>ESA85</w:t>
      </w:r>
      <w:proofErr w:type="spellEnd"/>
      <w:r w:rsidRPr="00F454F6">
        <w:rPr>
          <w:rFonts w:ascii="Calibri Light" w:hAnsi="Calibri Light" w:cs="Calibri Light"/>
          <w:bCs/>
          <w:i/>
        </w:rPr>
        <w:t xml:space="preserve">), the evidence provided by the claimant (including the </w:t>
      </w:r>
      <w:proofErr w:type="spellStart"/>
      <w:r w:rsidRPr="00F454F6">
        <w:rPr>
          <w:rFonts w:ascii="Calibri Light" w:hAnsi="Calibri Light" w:cs="Calibri Light"/>
          <w:bCs/>
          <w:i/>
        </w:rPr>
        <w:t>ESA50</w:t>
      </w:r>
      <w:proofErr w:type="spellEnd"/>
      <w:r w:rsidRPr="00F454F6">
        <w:rPr>
          <w:rFonts w:ascii="Calibri Light" w:hAnsi="Calibri Light" w:cs="Calibri Light"/>
          <w:bCs/>
          <w:i/>
        </w:rPr>
        <w:t xml:space="preserve"> questionnaire), or a different descriptor. Satisfaction of the test is decided on the total number of points from the final selection of individual descriptors (see DMG 42177). </w:t>
      </w:r>
    </w:p>
    <w:p w14:paraId="4FF63611" w14:textId="77777777" w:rsidR="00F454F6" w:rsidRPr="00F454F6" w:rsidRDefault="00F454F6" w:rsidP="00F454F6">
      <w:pPr>
        <w:pStyle w:val="NormalWeb"/>
        <w:spacing w:before="120" w:line="360" w:lineRule="auto"/>
        <w:ind w:left="1440"/>
        <w:jc w:val="both"/>
        <w:rPr>
          <w:rStyle w:val="Strong"/>
          <w:rFonts w:ascii="Calibri Light" w:hAnsi="Calibri Light" w:cs="Calibri Light"/>
          <w:b w:val="0"/>
          <w:i/>
        </w:rPr>
      </w:pPr>
      <w:r w:rsidRPr="00F454F6">
        <w:rPr>
          <w:rFonts w:ascii="Calibri Light" w:hAnsi="Calibri Light" w:cs="Calibri Light"/>
          <w:bCs/>
          <w:i/>
        </w:rPr>
        <w:lastRenderedPageBreak/>
        <w:t>42280 The DM must record the final scores for each descriptor and the reasons for the decision. Guidance on burden of proof is in DMG Chapter 01.</w:t>
      </w:r>
    </w:p>
    <w:p w14:paraId="33851ADE" w14:textId="77777777" w:rsidR="006B2E2D" w:rsidRDefault="008F7D56" w:rsidP="00B04F75">
      <w:pPr>
        <w:pStyle w:val="NormalWeb"/>
        <w:spacing w:before="0" w:beforeAutospacing="0" w:after="0" w:afterAutospacing="0" w:line="360" w:lineRule="auto"/>
        <w:jc w:val="both"/>
        <w:rPr>
          <w:rStyle w:val="Strong"/>
          <w:rFonts w:ascii="Calibri Light" w:hAnsi="Calibri Light" w:cs="Calibri Light"/>
          <w:u w:val="single"/>
        </w:rPr>
      </w:pPr>
      <w:r w:rsidRPr="00D33172">
        <w:rPr>
          <w:rStyle w:val="Strong"/>
          <w:rFonts w:ascii="Calibri Light" w:hAnsi="Calibri Light" w:cs="Calibri Light"/>
          <w:u w:val="single"/>
        </w:rPr>
        <w:t>Grounds for judicial review</w:t>
      </w:r>
    </w:p>
    <w:p w14:paraId="146497AF" w14:textId="77777777" w:rsidR="006B2E2D" w:rsidRDefault="006B2E2D" w:rsidP="00B04F75">
      <w:pPr>
        <w:pStyle w:val="NormalWeb"/>
        <w:spacing w:before="240" w:beforeAutospacing="0" w:after="0" w:afterAutospacing="0" w:line="360" w:lineRule="auto"/>
        <w:jc w:val="both"/>
        <w:rPr>
          <w:rStyle w:val="Strong"/>
          <w:rFonts w:ascii="Calibri Light" w:hAnsi="Calibri Light" w:cs="Calibri Light"/>
          <w:u w:val="single"/>
        </w:rPr>
      </w:pPr>
      <w:r>
        <w:rPr>
          <w:rStyle w:val="Strong"/>
          <w:rFonts w:ascii="Calibri Light" w:hAnsi="Calibri Light" w:cs="Calibri Light"/>
          <w:u w:val="single"/>
        </w:rPr>
        <w:t>Procedural unfairness:</w:t>
      </w:r>
    </w:p>
    <w:p w14:paraId="721BD0AA" w14:textId="77777777" w:rsidR="00F303D8" w:rsidRDefault="00F303D8" w:rsidP="00037AE0">
      <w:pPr>
        <w:pStyle w:val="NormalWeb"/>
        <w:numPr>
          <w:ilvl w:val="0"/>
          <w:numId w:val="50"/>
        </w:numPr>
        <w:spacing w:before="240" w:before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The DWP has decided that C does not meet the conditions set out in reg 19 of the ESA Regs, as </w:t>
      </w:r>
      <w:r>
        <w:rPr>
          <w:rStyle w:val="Strong"/>
          <w:rFonts w:ascii="Calibri Light" w:hAnsi="Calibri Light" w:cs="Calibri Light"/>
          <w:b w:val="0"/>
          <w:color w:val="FF0000"/>
        </w:rPr>
        <w:t xml:space="preserve">s/he </w:t>
      </w:r>
      <w:r>
        <w:rPr>
          <w:rStyle w:val="Strong"/>
          <w:rFonts w:ascii="Calibri Light" w:hAnsi="Calibri Light" w:cs="Calibri Light"/>
          <w:b w:val="0"/>
        </w:rPr>
        <w:t>has not obtained a total score of 15 points by adding the points listed against the relevant descriptors in Schedule 2 of the ESA Regs.</w:t>
      </w:r>
    </w:p>
    <w:p w14:paraId="3020FD86" w14:textId="77777777" w:rsidR="00995B05" w:rsidRDefault="00995B05" w:rsidP="00037AE0">
      <w:pPr>
        <w:pStyle w:val="NormalWeb"/>
        <w:numPr>
          <w:ilvl w:val="0"/>
          <w:numId w:val="50"/>
        </w:numPr>
        <w:spacing w:before="240" w:beforeAutospacing="0" w:line="360" w:lineRule="auto"/>
        <w:jc w:val="both"/>
        <w:rPr>
          <w:rStyle w:val="Strong"/>
          <w:rFonts w:ascii="Calibri Light" w:hAnsi="Calibri Light" w:cs="Calibri Light"/>
          <w:b w:val="0"/>
        </w:rPr>
      </w:pPr>
      <w:r w:rsidRPr="00995B05">
        <w:rPr>
          <w:rStyle w:val="Strong"/>
          <w:rFonts w:ascii="Calibri Light" w:hAnsi="Calibri Light" w:cs="Calibri Light"/>
          <w:b w:val="0"/>
        </w:rPr>
        <w:t xml:space="preserve">C </w:t>
      </w:r>
      <w:r w:rsidR="00405D79">
        <w:rPr>
          <w:rStyle w:val="Strong"/>
          <w:rFonts w:ascii="Calibri Light" w:hAnsi="Calibri Light" w:cs="Calibri Light"/>
          <w:b w:val="0"/>
        </w:rPr>
        <w:t xml:space="preserve">was given </w:t>
      </w:r>
      <w:r w:rsidR="00B04F75">
        <w:rPr>
          <w:rStyle w:val="Strong"/>
          <w:rFonts w:ascii="Calibri Light" w:hAnsi="Calibri Light" w:cs="Calibri Light"/>
          <w:b w:val="0"/>
        </w:rPr>
        <w:t>standard</w:t>
      </w:r>
      <w:r w:rsidR="00405D79">
        <w:rPr>
          <w:rStyle w:val="Strong"/>
          <w:rFonts w:ascii="Calibri Light" w:hAnsi="Calibri Light" w:cs="Calibri Light"/>
          <w:b w:val="0"/>
        </w:rPr>
        <w:t xml:space="preserve"> information about the evidence that was used to reach this decision. The letter states that </w:t>
      </w:r>
      <w:r w:rsidR="00405D79">
        <w:rPr>
          <w:rStyle w:val="Strong"/>
          <w:rFonts w:ascii="Calibri Light" w:hAnsi="Calibri Light" w:cs="Arial"/>
          <w:b w:val="0"/>
        </w:rPr>
        <w:t xml:space="preserve">the capability for work questionnaire, the information provided by the Health Assessment Advisory Service, and any other information provided by C and/or his/ her doctor were </w:t>
      </w:r>
      <w:proofErr w:type="gramStart"/>
      <w:r w:rsidR="00405D79">
        <w:rPr>
          <w:rStyle w:val="Strong"/>
          <w:rFonts w:ascii="Calibri Light" w:hAnsi="Calibri Light" w:cs="Arial"/>
          <w:b w:val="0"/>
        </w:rPr>
        <w:t>considered, but</w:t>
      </w:r>
      <w:proofErr w:type="gramEnd"/>
      <w:r w:rsidR="00405D79">
        <w:rPr>
          <w:rStyle w:val="Strong"/>
          <w:rFonts w:ascii="Calibri Light" w:hAnsi="Calibri Light" w:cs="Arial"/>
          <w:b w:val="0"/>
        </w:rPr>
        <w:t xml:space="preserve"> does not provide any detail of specific evidence considered in C’s case. The letter also lists the activities that were considered, which appears to be a list of all the activities that are included in the ESA </w:t>
      </w:r>
      <w:proofErr w:type="gramStart"/>
      <w:r w:rsidR="00405D79">
        <w:rPr>
          <w:rStyle w:val="Strong"/>
          <w:rFonts w:ascii="Calibri Light" w:hAnsi="Calibri Light" w:cs="Arial"/>
          <w:b w:val="0"/>
        </w:rPr>
        <w:t>assessment, but</w:t>
      </w:r>
      <w:proofErr w:type="gramEnd"/>
      <w:r w:rsidR="00405D79">
        <w:rPr>
          <w:rStyle w:val="Strong"/>
          <w:rFonts w:ascii="Calibri Light" w:hAnsi="Calibri Light" w:cs="Arial"/>
          <w:b w:val="0"/>
        </w:rPr>
        <w:t xml:space="preserve"> does not provide the conclusions that were reached in respect of those activities.</w:t>
      </w:r>
    </w:p>
    <w:p w14:paraId="7CAAC994" w14:textId="79F916C3" w:rsidR="00A71948" w:rsidRDefault="00A71948" w:rsidP="00037AE0">
      <w:pPr>
        <w:pStyle w:val="NormalWeb"/>
        <w:numPr>
          <w:ilvl w:val="0"/>
          <w:numId w:val="50"/>
        </w:numPr>
        <w:spacing w:before="240" w:beforeAutospacing="0" w:line="360" w:lineRule="auto"/>
        <w:jc w:val="both"/>
        <w:rPr>
          <w:rStyle w:val="Strong"/>
          <w:rFonts w:ascii="Calibri Light" w:hAnsi="Calibri Light" w:cs="Calibri Light"/>
          <w:b w:val="0"/>
        </w:rPr>
      </w:pPr>
      <w:r w:rsidRPr="00995B05">
        <w:rPr>
          <w:rStyle w:val="Strong"/>
          <w:rFonts w:ascii="Calibri Light" w:hAnsi="Calibri Light" w:cs="Calibri Light"/>
          <w:b w:val="0"/>
        </w:rPr>
        <w:t xml:space="preserve">While there is no </w:t>
      </w:r>
      <w:r w:rsidR="00007195">
        <w:rPr>
          <w:rStyle w:val="Strong"/>
          <w:rFonts w:ascii="Calibri Light" w:hAnsi="Calibri Light" w:cs="Calibri Light"/>
          <w:b w:val="0"/>
        </w:rPr>
        <w:t xml:space="preserve">stand-alone </w:t>
      </w:r>
      <w:r w:rsidRPr="00995B05">
        <w:rPr>
          <w:rStyle w:val="Strong"/>
          <w:rFonts w:ascii="Calibri Light" w:hAnsi="Calibri Light" w:cs="Calibri Light"/>
          <w:b w:val="0"/>
        </w:rPr>
        <w:t>duty to give reasons for administrative decisions, reasons should have been provided in this instance</w:t>
      </w:r>
      <w:r w:rsidR="00DC52D6">
        <w:rPr>
          <w:rStyle w:val="Strong"/>
          <w:rFonts w:ascii="Calibri Light" w:hAnsi="Calibri Light" w:cs="Calibri Light"/>
          <w:b w:val="0"/>
        </w:rPr>
        <w:t xml:space="preserve"> </w:t>
      </w:r>
      <w:r w:rsidR="003409AE">
        <w:rPr>
          <w:rStyle w:val="Strong"/>
          <w:rFonts w:ascii="Calibri Light" w:hAnsi="Calibri Light" w:cs="Calibri Light"/>
          <w:b w:val="0"/>
        </w:rPr>
        <w:t>to comply with the duty of fairness and to enable C to know whether all relevant information had been taken into account/</w:t>
      </w:r>
      <w:r w:rsidR="00007195">
        <w:rPr>
          <w:rStyle w:val="Strong"/>
          <w:rFonts w:ascii="Calibri Light" w:hAnsi="Calibri Light" w:cs="Calibri Light"/>
          <w:b w:val="0"/>
        </w:rPr>
        <w:t>that no</w:t>
      </w:r>
      <w:r w:rsidR="003409AE">
        <w:rPr>
          <w:rStyle w:val="Strong"/>
          <w:rFonts w:ascii="Calibri Light" w:hAnsi="Calibri Light" w:cs="Calibri Light"/>
          <w:b w:val="0"/>
        </w:rPr>
        <w:t xml:space="preserve"> irrelevant information </w:t>
      </w:r>
      <w:r w:rsidR="00007195">
        <w:rPr>
          <w:rStyle w:val="Strong"/>
          <w:rFonts w:ascii="Calibri Light" w:hAnsi="Calibri Light" w:cs="Calibri Light"/>
          <w:b w:val="0"/>
        </w:rPr>
        <w:t>was</w:t>
      </w:r>
      <w:r w:rsidR="003409AE">
        <w:rPr>
          <w:rStyle w:val="Strong"/>
          <w:rFonts w:ascii="Calibri Light" w:hAnsi="Calibri Light" w:cs="Calibri Light"/>
          <w:b w:val="0"/>
        </w:rPr>
        <w:t xml:space="preserve"> taken into account.</w:t>
      </w:r>
      <w:r w:rsidR="00007195">
        <w:rPr>
          <w:rStyle w:val="Strong"/>
          <w:rFonts w:ascii="Calibri Light" w:hAnsi="Calibri Light" w:cs="Calibri Light"/>
          <w:b w:val="0"/>
        </w:rPr>
        <w:t xml:space="preserve">  See for example, pages 14 and 16 of </w:t>
      </w:r>
      <w:r w:rsidR="00007195">
        <w:rPr>
          <w:rStyle w:val="Strong"/>
          <w:rFonts w:ascii="Calibri Light" w:hAnsi="Calibri Light" w:cs="Calibri Light"/>
          <w:b w:val="0"/>
          <w:i/>
        </w:rPr>
        <w:t>Judge over your Shoulder</w:t>
      </w:r>
      <w:r w:rsidR="00007195">
        <w:rPr>
          <w:rStyle w:val="Strong"/>
          <w:rFonts w:ascii="Calibri Light" w:hAnsi="Calibri Light" w:cs="Calibri Light"/>
          <w:b w:val="0"/>
        </w:rPr>
        <w:t xml:space="preserve"> (October 2018 edition) which is specifically aimed at ‘improv[</w:t>
      </w:r>
      <w:proofErr w:type="spellStart"/>
      <w:r w:rsidR="00007195">
        <w:rPr>
          <w:rStyle w:val="Strong"/>
          <w:rFonts w:ascii="Calibri Light" w:hAnsi="Calibri Light" w:cs="Calibri Light"/>
          <w:b w:val="0"/>
        </w:rPr>
        <w:t>ing</w:t>
      </w:r>
      <w:proofErr w:type="spellEnd"/>
      <w:r w:rsidR="00007195">
        <w:rPr>
          <w:rStyle w:val="Strong"/>
          <w:rFonts w:ascii="Calibri Light" w:hAnsi="Calibri Light" w:cs="Calibri Light"/>
          <w:b w:val="0"/>
        </w:rPr>
        <w:t>] the quality of administrative decision making’.</w:t>
      </w:r>
    </w:p>
    <w:p w14:paraId="1B5701DC" w14:textId="77777777" w:rsidR="00DC52D6" w:rsidRPr="00AB3632" w:rsidRDefault="00DC52D6" w:rsidP="00037AE0">
      <w:pPr>
        <w:pStyle w:val="NormalWeb"/>
        <w:numPr>
          <w:ilvl w:val="0"/>
          <w:numId w:val="50"/>
        </w:numPr>
        <w:spacing w:before="240" w:beforeAutospacing="0" w:line="360" w:lineRule="auto"/>
        <w:jc w:val="both"/>
        <w:rPr>
          <w:rStyle w:val="Strong"/>
          <w:rFonts w:ascii="Calibri Light" w:hAnsi="Calibri Light" w:cs="Calibri Light"/>
          <w:u w:val="single"/>
        </w:rPr>
      </w:pPr>
      <w:r>
        <w:rPr>
          <w:rStyle w:val="Strong"/>
          <w:rFonts w:ascii="Calibri Light" w:hAnsi="Calibri Light" w:cs="Calibri Light"/>
          <w:b w:val="0"/>
        </w:rPr>
        <w:t xml:space="preserve">The need for a person to be provided with reasons for a decision </w:t>
      </w:r>
      <w:proofErr w:type="gramStart"/>
      <w:r>
        <w:rPr>
          <w:rStyle w:val="Strong"/>
          <w:rFonts w:ascii="Calibri Light" w:hAnsi="Calibri Light" w:cs="Calibri Light"/>
          <w:b w:val="0"/>
        </w:rPr>
        <w:t>in order to</w:t>
      </w:r>
      <w:proofErr w:type="gramEnd"/>
      <w:r>
        <w:rPr>
          <w:rStyle w:val="Strong"/>
          <w:rFonts w:ascii="Calibri Light" w:hAnsi="Calibri Light" w:cs="Calibri Light"/>
          <w:b w:val="0"/>
        </w:rPr>
        <w:t xml:space="preserve"> establish whether that decision should be appealed or judicially reviewed was considered in </w:t>
      </w:r>
      <w:r w:rsidRPr="00AB3632">
        <w:rPr>
          <w:rStyle w:val="Strong"/>
          <w:rFonts w:ascii="Calibri Light" w:hAnsi="Calibri Light" w:cs="Calibri Light"/>
          <w:b w:val="0"/>
          <w:i/>
        </w:rPr>
        <w:t xml:space="preserve">R v </w:t>
      </w:r>
      <w:proofErr w:type="spellStart"/>
      <w:r w:rsidRPr="00AB3632">
        <w:rPr>
          <w:rStyle w:val="Strong"/>
          <w:rFonts w:ascii="Calibri Light" w:hAnsi="Calibri Light" w:cs="Calibri Light"/>
          <w:b w:val="0"/>
          <w:i/>
        </w:rPr>
        <w:t>SSHD</w:t>
      </w:r>
      <w:proofErr w:type="spellEnd"/>
      <w:r w:rsidRPr="00AB3632">
        <w:rPr>
          <w:rStyle w:val="Strong"/>
          <w:rFonts w:ascii="Calibri Light" w:hAnsi="Calibri Light" w:cs="Calibri Light"/>
          <w:b w:val="0"/>
          <w:i/>
        </w:rPr>
        <w:t xml:space="preserve"> ex </w:t>
      </w:r>
      <w:proofErr w:type="spellStart"/>
      <w:r w:rsidRPr="00AB3632">
        <w:rPr>
          <w:rStyle w:val="Strong"/>
          <w:rFonts w:ascii="Calibri Light" w:hAnsi="Calibri Light" w:cs="Calibri Light"/>
          <w:b w:val="0"/>
          <w:i/>
        </w:rPr>
        <w:t>parte</w:t>
      </w:r>
      <w:proofErr w:type="spellEnd"/>
      <w:r w:rsidRPr="00AB3632">
        <w:rPr>
          <w:rStyle w:val="Strong"/>
          <w:rFonts w:ascii="Calibri Light" w:hAnsi="Calibri Light" w:cs="Calibri Light"/>
          <w:b w:val="0"/>
          <w:i/>
        </w:rPr>
        <w:t xml:space="preserve"> Doody</w:t>
      </w:r>
      <w:r>
        <w:rPr>
          <w:rStyle w:val="Strong"/>
          <w:rFonts w:ascii="Calibri Light" w:hAnsi="Calibri Light" w:cs="Calibri Light"/>
          <w:b w:val="0"/>
        </w:rPr>
        <w:t xml:space="preserve"> [1993] </w:t>
      </w:r>
      <w:proofErr w:type="spellStart"/>
      <w:r>
        <w:rPr>
          <w:rStyle w:val="Strong"/>
          <w:rFonts w:ascii="Calibri Light" w:hAnsi="Calibri Light" w:cs="Calibri Light"/>
          <w:b w:val="0"/>
        </w:rPr>
        <w:t>UKHL</w:t>
      </w:r>
      <w:proofErr w:type="spellEnd"/>
      <w:r>
        <w:rPr>
          <w:rStyle w:val="Strong"/>
          <w:rFonts w:ascii="Calibri Light" w:hAnsi="Calibri Light" w:cs="Calibri Light"/>
          <w:b w:val="0"/>
        </w:rPr>
        <w:t xml:space="preserve"> 8, where Lord Mustill stated the following:</w:t>
      </w:r>
    </w:p>
    <w:p w14:paraId="1F2705A3" w14:textId="77AC40A6" w:rsidR="00405D79" w:rsidRPr="00DC52D6" w:rsidRDefault="00DC52D6" w:rsidP="00622866">
      <w:pPr>
        <w:pStyle w:val="NormalWeb"/>
        <w:spacing w:before="240" w:beforeAutospacing="0" w:line="360" w:lineRule="auto"/>
        <w:ind w:left="1418"/>
        <w:jc w:val="both"/>
        <w:rPr>
          <w:rStyle w:val="Strong"/>
          <w:rFonts w:ascii="Calibri Light" w:hAnsi="Calibri Light" w:cs="Calibri Light"/>
          <w:b w:val="0"/>
        </w:rPr>
      </w:pPr>
      <w:r w:rsidRPr="00AB3632">
        <w:rPr>
          <w:rStyle w:val="Strong"/>
          <w:rFonts w:ascii="Calibri Light" w:hAnsi="Calibri Light" w:cs="Calibri Light"/>
          <w:b w:val="0"/>
          <w:i/>
        </w:rPr>
        <w:lastRenderedPageBreak/>
        <w:t>“I think it is important that there should be an effective means of detecting the kind of error which would entitle the court to intervene”</w:t>
      </w:r>
      <w:r>
        <w:rPr>
          <w:rStyle w:val="Strong"/>
          <w:rFonts w:ascii="Calibri Light" w:hAnsi="Calibri Light" w:cs="Calibri Light"/>
          <w:b w:val="0"/>
        </w:rPr>
        <w:t>[19].</w:t>
      </w:r>
    </w:p>
    <w:p w14:paraId="64E48A89" w14:textId="217A0FEE" w:rsidR="002C1FFE" w:rsidRPr="00DC52D6" w:rsidRDefault="009F2222" w:rsidP="00037AE0">
      <w:pPr>
        <w:pStyle w:val="NormalWeb"/>
        <w:numPr>
          <w:ilvl w:val="0"/>
          <w:numId w:val="50"/>
        </w:numPr>
        <w:spacing w:before="240" w:beforeAutospacing="0" w:line="360" w:lineRule="auto"/>
        <w:jc w:val="both"/>
        <w:rPr>
          <w:rStyle w:val="Strong"/>
          <w:rFonts w:ascii="Calibri Light" w:hAnsi="Calibri Light" w:cs="Calibri Light"/>
          <w:u w:val="single"/>
        </w:rPr>
      </w:pPr>
      <w:r>
        <w:rPr>
          <w:rStyle w:val="Strong"/>
          <w:rFonts w:ascii="Calibri Light" w:hAnsi="Calibri Light" w:cs="Calibri Light"/>
          <w:b w:val="0"/>
        </w:rPr>
        <w:t xml:space="preserve">C’s challenge is not, at this point, to the decision that he/she does not have limited capability for work which carries a right of </w:t>
      </w:r>
      <w:proofErr w:type="gramStart"/>
      <w:r>
        <w:rPr>
          <w:rStyle w:val="Strong"/>
          <w:rFonts w:ascii="Calibri Light" w:hAnsi="Calibri Light" w:cs="Calibri Light"/>
          <w:b w:val="0"/>
        </w:rPr>
        <w:t>appeal, but</w:t>
      </w:r>
      <w:proofErr w:type="gramEnd"/>
      <w:r>
        <w:rPr>
          <w:rStyle w:val="Strong"/>
          <w:rFonts w:ascii="Calibri Light" w:hAnsi="Calibri Light" w:cs="Calibri Light"/>
          <w:b w:val="0"/>
        </w:rPr>
        <w:t xml:space="preserve"> is to the necessarily preceding stage of failing to give reasons for that decision which, of itself, is not appealable.</w:t>
      </w:r>
    </w:p>
    <w:p w14:paraId="2EA38782" w14:textId="2780454B" w:rsidR="00995B05" w:rsidRDefault="00B04F75" w:rsidP="00037AE0">
      <w:pPr>
        <w:pStyle w:val="NormalWeb"/>
        <w:numPr>
          <w:ilvl w:val="0"/>
          <w:numId w:val="50"/>
        </w:numPr>
        <w:spacing w:before="240" w:beforeAutospacing="0" w:after="240" w:afterAutospacing="0" w:line="360" w:lineRule="auto"/>
        <w:jc w:val="both"/>
        <w:rPr>
          <w:rStyle w:val="Strong"/>
          <w:rFonts w:ascii="Calibri Light" w:hAnsi="Calibri Light" w:cs="Calibri Light"/>
          <w:b w:val="0"/>
        </w:rPr>
      </w:pPr>
      <w:r w:rsidRPr="00B04F75">
        <w:rPr>
          <w:rStyle w:val="Strong"/>
          <w:rFonts w:ascii="Calibri Light" w:hAnsi="Calibri Light" w:cs="Calibri Light"/>
          <w:b w:val="0"/>
        </w:rPr>
        <w:t xml:space="preserve">In this case, C is unable to determine whether there has been an error of law or fact that </w:t>
      </w:r>
      <w:r>
        <w:rPr>
          <w:rStyle w:val="Strong"/>
          <w:rFonts w:ascii="Calibri Light" w:hAnsi="Calibri Light" w:cs="Calibri Light"/>
          <w:b w:val="0"/>
        </w:rPr>
        <w:t xml:space="preserve">would </w:t>
      </w:r>
      <w:r w:rsidR="00441EDC">
        <w:rPr>
          <w:rStyle w:val="Strong"/>
          <w:rFonts w:ascii="Calibri Light" w:hAnsi="Calibri Light" w:cs="Calibri Light"/>
          <w:b w:val="0"/>
        </w:rPr>
        <w:t xml:space="preserve">allow </w:t>
      </w:r>
      <w:r w:rsidR="00441EDC">
        <w:rPr>
          <w:rStyle w:val="Strong"/>
          <w:rFonts w:ascii="Calibri Light" w:hAnsi="Calibri Light" w:cs="Calibri Light"/>
          <w:b w:val="0"/>
          <w:color w:val="FF0000"/>
        </w:rPr>
        <w:t xml:space="preserve">him/ her </w:t>
      </w:r>
      <w:r w:rsidR="00441EDC">
        <w:rPr>
          <w:rStyle w:val="Strong"/>
          <w:rFonts w:ascii="Calibri Light" w:hAnsi="Calibri Light" w:cs="Calibri Light"/>
          <w:b w:val="0"/>
        </w:rPr>
        <w:t xml:space="preserve">to appeal against the decision. Further, if C were to submit an appeal without knowing the reasons for the decision, </w:t>
      </w:r>
      <w:r w:rsidR="00441EDC">
        <w:rPr>
          <w:rStyle w:val="Strong"/>
          <w:rFonts w:ascii="Calibri Light" w:hAnsi="Calibri Light" w:cs="Calibri Light"/>
          <w:b w:val="0"/>
          <w:color w:val="FF0000"/>
        </w:rPr>
        <w:t xml:space="preserve">s/he </w:t>
      </w:r>
      <w:r w:rsidR="00441EDC">
        <w:rPr>
          <w:rStyle w:val="Strong"/>
          <w:rFonts w:ascii="Calibri Light" w:hAnsi="Calibri Light" w:cs="Calibri Light"/>
          <w:b w:val="0"/>
          <w:color w:val="000000" w:themeColor="text1"/>
        </w:rPr>
        <w:t xml:space="preserve">would not be able to make any meaningful submissions as </w:t>
      </w:r>
      <w:r w:rsidR="00441EDC">
        <w:rPr>
          <w:rStyle w:val="Strong"/>
          <w:rFonts w:ascii="Calibri Light" w:hAnsi="Calibri Light" w:cs="Calibri Light"/>
          <w:b w:val="0"/>
          <w:color w:val="FF0000"/>
        </w:rPr>
        <w:t>s/he</w:t>
      </w:r>
      <w:r w:rsidR="00441EDC">
        <w:rPr>
          <w:rStyle w:val="Strong"/>
          <w:rFonts w:ascii="Calibri Light" w:hAnsi="Calibri Light" w:cs="Calibri Light"/>
          <w:b w:val="0"/>
        </w:rPr>
        <w:t xml:space="preserve"> cannot demonstrate </w:t>
      </w:r>
      <w:r w:rsidR="009F2222">
        <w:rPr>
          <w:rStyle w:val="Strong"/>
          <w:rFonts w:ascii="Calibri Light" w:hAnsi="Calibri Light" w:cs="Calibri Light"/>
          <w:b w:val="0"/>
        </w:rPr>
        <w:t>the</w:t>
      </w:r>
      <w:r w:rsidR="00007195">
        <w:rPr>
          <w:rStyle w:val="Strong"/>
          <w:rFonts w:ascii="Calibri Light" w:hAnsi="Calibri Light" w:cs="Calibri Light"/>
          <w:b w:val="0"/>
        </w:rPr>
        <w:t xml:space="preserve"> basis on which </w:t>
      </w:r>
      <w:r w:rsidR="00441EDC">
        <w:rPr>
          <w:rStyle w:val="Strong"/>
          <w:rFonts w:ascii="Calibri Light" w:hAnsi="Calibri Light" w:cs="Calibri Light"/>
          <w:b w:val="0"/>
        </w:rPr>
        <w:t xml:space="preserve">the decision maker was wrong in reaching the conclusion that he did, when </w:t>
      </w:r>
      <w:r w:rsidR="00441EDC">
        <w:rPr>
          <w:rStyle w:val="Strong"/>
          <w:rFonts w:ascii="Calibri Light" w:hAnsi="Calibri Light" w:cs="Calibri Light"/>
          <w:b w:val="0"/>
          <w:color w:val="FF0000"/>
        </w:rPr>
        <w:t xml:space="preserve">s/he </w:t>
      </w:r>
      <w:r w:rsidR="00441EDC">
        <w:rPr>
          <w:rStyle w:val="Strong"/>
          <w:rFonts w:ascii="Calibri Light" w:hAnsi="Calibri Light" w:cs="Calibri Light"/>
          <w:b w:val="0"/>
        </w:rPr>
        <w:t>has not been told how that conclusion was reached.</w:t>
      </w:r>
    </w:p>
    <w:p w14:paraId="5292429E" w14:textId="6D11D44E" w:rsidR="00CF6319" w:rsidRDefault="00CF6319" w:rsidP="00037AE0">
      <w:pPr>
        <w:pStyle w:val="NormalWeb"/>
        <w:numPr>
          <w:ilvl w:val="0"/>
          <w:numId w:val="50"/>
        </w:numPr>
        <w:spacing w:after="24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The </w:t>
      </w:r>
      <w:proofErr w:type="spellStart"/>
      <w:r>
        <w:rPr>
          <w:rStyle w:val="Strong"/>
          <w:rFonts w:ascii="Calibri Light" w:hAnsi="Calibri Light" w:cs="Calibri Light"/>
          <w:b w:val="0"/>
        </w:rPr>
        <w:t>DWP’s</w:t>
      </w:r>
      <w:proofErr w:type="spellEnd"/>
      <w:r>
        <w:rPr>
          <w:rStyle w:val="Strong"/>
          <w:rFonts w:ascii="Calibri Light" w:hAnsi="Calibri Light" w:cs="Calibri Light"/>
          <w:b w:val="0"/>
        </w:rPr>
        <w:t xml:space="preserve"> failure to give reasons for the decision reached in C’s case has therefore frustrated C’s appeal rights under </w:t>
      </w:r>
      <w:proofErr w:type="spellStart"/>
      <w:r>
        <w:rPr>
          <w:rStyle w:val="Strong"/>
          <w:rFonts w:ascii="Calibri Light" w:hAnsi="Calibri Light" w:cs="Calibri Light"/>
          <w:b w:val="0"/>
        </w:rPr>
        <w:t>s12</w:t>
      </w:r>
      <w:proofErr w:type="spellEnd"/>
      <w:r>
        <w:rPr>
          <w:rStyle w:val="Strong"/>
          <w:rFonts w:ascii="Calibri Light" w:hAnsi="Calibri Light" w:cs="Calibri Light"/>
          <w:b w:val="0"/>
        </w:rPr>
        <w:t xml:space="preserve"> </w:t>
      </w:r>
      <w:proofErr w:type="spellStart"/>
      <w:r>
        <w:rPr>
          <w:rStyle w:val="Strong"/>
          <w:rFonts w:ascii="Calibri Light" w:hAnsi="Calibri Light" w:cs="Calibri Light"/>
          <w:b w:val="0"/>
        </w:rPr>
        <w:t>SSA</w:t>
      </w:r>
      <w:proofErr w:type="spellEnd"/>
      <w:r>
        <w:rPr>
          <w:rStyle w:val="Strong"/>
          <w:rFonts w:ascii="Calibri Light" w:hAnsi="Calibri Light" w:cs="Calibri Light"/>
          <w:b w:val="0"/>
        </w:rPr>
        <w:t xml:space="preserve"> 1998</w:t>
      </w:r>
      <w:r w:rsidR="009F2222">
        <w:rPr>
          <w:rStyle w:val="Strong"/>
          <w:rFonts w:ascii="Calibri Light" w:hAnsi="Calibri Light" w:cs="Calibri Light"/>
          <w:b w:val="0"/>
        </w:rPr>
        <w:t xml:space="preserve"> contrary to Article 6 ECHR</w:t>
      </w:r>
      <w:r>
        <w:rPr>
          <w:rStyle w:val="Strong"/>
          <w:rFonts w:ascii="Calibri Light" w:hAnsi="Calibri Light" w:cs="Calibri Light"/>
          <w:b w:val="0"/>
        </w:rPr>
        <w:t xml:space="preserve">, as C cannot </w:t>
      </w:r>
      <w:r w:rsidR="009F2222">
        <w:rPr>
          <w:rStyle w:val="Strong"/>
          <w:rFonts w:ascii="Calibri Light" w:hAnsi="Calibri Light" w:cs="Calibri Light"/>
          <w:b w:val="0"/>
        </w:rPr>
        <w:t xml:space="preserve">meaningfully </w:t>
      </w:r>
      <w:r>
        <w:rPr>
          <w:rStyle w:val="Strong"/>
          <w:rFonts w:ascii="Calibri Light" w:hAnsi="Calibri Light" w:cs="Calibri Light"/>
          <w:b w:val="0"/>
        </w:rPr>
        <w:t>challenge the decision reached without knowing the evidence relied on and the conclusions that the decision maker reached from that evidence.</w:t>
      </w:r>
    </w:p>
    <w:p w14:paraId="600A97D7" w14:textId="1B8FA3C2" w:rsidR="00DC52D6" w:rsidRDefault="00DC52D6" w:rsidP="00DC52D6">
      <w:pPr>
        <w:pStyle w:val="NormalWeb"/>
        <w:spacing w:after="240" w:afterAutospacing="0" w:line="360" w:lineRule="auto"/>
        <w:jc w:val="both"/>
        <w:rPr>
          <w:rStyle w:val="Strong"/>
          <w:rFonts w:ascii="Calibri Light" w:hAnsi="Calibri Light" w:cs="Calibri Light"/>
        </w:rPr>
      </w:pPr>
      <w:r>
        <w:rPr>
          <w:rStyle w:val="Strong"/>
          <w:rFonts w:ascii="Calibri Light" w:hAnsi="Calibri Light" w:cs="Calibri Light"/>
        </w:rPr>
        <w:t>Alternative remedies</w:t>
      </w:r>
    </w:p>
    <w:p w14:paraId="1CAB1209" w14:textId="750823CA" w:rsidR="00DC52D6" w:rsidRPr="00550767" w:rsidRDefault="00DC52D6" w:rsidP="00037AE0">
      <w:pPr>
        <w:pStyle w:val="NormalWeb"/>
        <w:numPr>
          <w:ilvl w:val="0"/>
          <w:numId w:val="50"/>
        </w:numPr>
        <w:spacing w:before="240" w:beforeAutospacing="0" w:line="360" w:lineRule="auto"/>
        <w:jc w:val="both"/>
        <w:rPr>
          <w:rStyle w:val="Strong"/>
          <w:rFonts w:ascii="Calibri Light" w:hAnsi="Calibri Light" w:cs="Calibri Light"/>
          <w:u w:val="single"/>
        </w:rPr>
      </w:pPr>
      <w:r>
        <w:rPr>
          <w:rStyle w:val="Strong"/>
          <w:rFonts w:ascii="Calibri Light" w:hAnsi="Calibri Light" w:cs="Calibri Light"/>
          <w:b w:val="0"/>
        </w:rPr>
        <w:t xml:space="preserve">The decision that C does not meet the conditions of reg 19 of the ESA Regs and consequently does not have  limited capability for work is an appealable decision under </w:t>
      </w:r>
      <w:proofErr w:type="spellStart"/>
      <w:r>
        <w:rPr>
          <w:rStyle w:val="Strong"/>
          <w:rFonts w:ascii="Calibri Light" w:hAnsi="Calibri Light" w:cs="Calibri Light"/>
          <w:b w:val="0"/>
        </w:rPr>
        <w:t>s12</w:t>
      </w:r>
      <w:proofErr w:type="spellEnd"/>
      <w:r>
        <w:rPr>
          <w:rStyle w:val="Strong"/>
          <w:rFonts w:ascii="Calibri Light" w:hAnsi="Calibri Light" w:cs="Calibri Light"/>
          <w:b w:val="0"/>
        </w:rPr>
        <w:t xml:space="preserve"> of the Social Security Act 1998 (</w:t>
      </w:r>
      <w:proofErr w:type="spellStart"/>
      <w:r>
        <w:rPr>
          <w:rStyle w:val="Strong"/>
          <w:rFonts w:ascii="Calibri Light" w:hAnsi="Calibri Light" w:cs="Calibri Light"/>
          <w:b w:val="0"/>
        </w:rPr>
        <w:t>SSA</w:t>
      </w:r>
      <w:proofErr w:type="spellEnd"/>
      <w:r>
        <w:rPr>
          <w:rStyle w:val="Strong"/>
          <w:rFonts w:ascii="Calibri Light" w:hAnsi="Calibri Light" w:cs="Calibri Light"/>
          <w:b w:val="0"/>
        </w:rPr>
        <w:t xml:space="preserve"> 1998). However, without knowing the reasons behind the decision maker’s decision, C cannot know whether the information on which the decision was based was correct and therefore whether the decision should be appealed. </w:t>
      </w:r>
    </w:p>
    <w:p w14:paraId="7089F8C2" w14:textId="2E3F63A5" w:rsidR="00DC52D6" w:rsidRPr="00DC52D6" w:rsidRDefault="00DC52D6" w:rsidP="00037AE0">
      <w:pPr>
        <w:pStyle w:val="NormalWeb"/>
        <w:numPr>
          <w:ilvl w:val="0"/>
          <w:numId w:val="50"/>
        </w:numPr>
        <w:spacing w:after="240" w:afterAutospacing="0" w:line="360" w:lineRule="auto"/>
        <w:jc w:val="both"/>
        <w:rPr>
          <w:rStyle w:val="Strong"/>
          <w:rFonts w:ascii="Calibri Light" w:hAnsi="Calibri Light" w:cs="Calibri Light"/>
        </w:rPr>
      </w:pPr>
      <w:r>
        <w:rPr>
          <w:rStyle w:val="Strong"/>
          <w:rFonts w:ascii="Calibri Light" w:hAnsi="Calibri Light" w:cs="Calibri Light"/>
          <w:b w:val="0"/>
        </w:rPr>
        <w:t xml:space="preserve">In line with the guidance, as set out above, in ESA cases, the decision maker should decide which descriptor applies to which activity and the determination should be supported by evidence. Reaching a conclusion that is not adequately supported by the evidence available is an error of law. However, without knowing </w:t>
      </w:r>
      <w:r>
        <w:rPr>
          <w:rStyle w:val="Strong"/>
          <w:rFonts w:ascii="Calibri Light" w:hAnsi="Calibri Light" w:cs="Calibri Light"/>
          <w:b w:val="0"/>
        </w:rPr>
        <w:lastRenderedPageBreak/>
        <w:t xml:space="preserve">how the decision maker reached his decision, C cannot know whether this decision was adequately supported by the evidence available and so whether it is appealable or not. </w:t>
      </w:r>
    </w:p>
    <w:p w14:paraId="501290AC" w14:textId="77777777" w:rsidR="00393D9A" w:rsidRPr="00D33172" w:rsidRDefault="00393D9A" w:rsidP="00C8722F">
      <w:pPr>
        <w:pStyle w:val="ListParagraph"/>
        <w:spacing w:line="360" w:lineRule="auto"/>
        <w:ind w:left="567" w:hanging="567"/>
        <w:rPr>
          <w:rFonts w:ascii="Calibri Light" w:hAnsi="Calibri Light"/>
          <w:color w:val="000000" w:themeColor="text1"/>
          <w:sz w:val="24"/>
          <w:szCs w:val="24"/>
        </w:rPr>
      </w:pPr>
      <w:r w:rsidRPr="00D33172">
        <w:rPr>
          <w:rStyle w:val="Strong"/>
          <w:rFonts w:ascii="Calibri Light" w:hAnsi="Calibri Light" w:cs="Calibri Light"/>
          <w:sz w:val="24"/>
          <w:szCs w:val="24"/>
        </w:rPr>
        <w:t>The details of the action that the defendant is expected to take</w:t>
      </w:r>
    </w:p>
    <w:p w14:paraId="7344F830" w14:textId="77777777" w:rsidR="00146DE5" w:rsidRDefault="00146DE5" w:rsidP="00C8722F">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The Defendant is requested to:</w:t>
      </w:r>
    </w:p>
    <w:p w14:paraId="37F2443F" w14:textId="77777777" w:rsidR="00146DE5" w:rsidRDefault="00146DE5" w:rsidP="00146DE5">
      <w:pPr>
        <w:pStyle w:val="NormalWeb"/>
        <w:numPr>
          <w:ilvl w:val="0"/>
          <w:numId w:val="49"/>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Provide reasons for the decision that C does not meet the requirements under reg 19 of the ESA Regs, and that </w:t>
      </w:r>
      <w:r>
        <w:rPr>
          <w:rStyle w:val="Strong"/>
          <w:rFonts w:ascii="Calibri Light" w:hAnsi="Calibri Light" w:cs="Calibri Light"/>
          <w:b w:val="0"/>
          <w:color w:val="FF0000"/>
        </w:rPr>
        <w:t xml:space="preserve">s/he </w:t>
      </w:r>
      <w:r>
        <w:rPr>
          <w:rStyle w:val="Strong"/>
          <w:rFonts w:ascii="Calibri Light" w:hAnsi="Calibri Light" w:cs="Calibri Light"/>
          <w:b w:val="0"/>
        </w:rPr>
        <w:t>does not have limited capability for work.</w:t>
      </w:r>
    </w:p>
    <w:p w14:paraId="6430F3A2" w14:textId="77777777" w:rsidR="00007195" w:rsidRDefault="00007195" w:rsidP="00146DE5">
      <w:pPr>
        <w:pStyle w:val="NormalWeb"/>
        <w:numPr>
          <w:ilvl w:val="0"/>
          <w:numId w:val="49"/>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Ensure that those making decisions concerning limited capability for work</w:t>
      </w:r>
      <w:r w:rsidR="009334A8">
        <w:rPr>
          <w:rStyle w:val="Strong"/>
          <w:rFonts w:ascii="Calibri Light" w:hAnsi="Calibri Light" w:cs="Calibri Light"/>
          <w:b w:val="0"/>
        </w:rPr>
        <w:t xml:space="preserve"> are properly trained on </w:t>
      </w:r>
      <w:r w:rsidR="007E3800">
        <w:rPr>
          <w:rStyle w:val="Strong"/>
          <w:rFonts w:ascii="Calibri Light" w:hAnsi="Calibri Light" w:cs="Calibri Light"/>
          <w:b w:val="0"/>
        </w:rPr>
        <w:t>the importance of and legal requirement</w:t>
      </w:r>
      <w:r w:rsidR="009334A8">
        <w:rPr>
          <w:rStyle w:val="Strong"/>
          <w:rFonts w:ascii="Calibri Light" w:hAnsi="Calibri Light" w:cs="Calibri Light"/>
          <w:b w:val="0"/>
        </w:rPr>
        <w:t xml:space="preserve"> to make properly reasoned decisions supported by the evidence</w:t>
      </w:r>
      <w:r w:rsidR="009F2222">
        <w:rPr>
          <w:rStyle w:val="Strong"/>
          <w:rFonts w:ascii="Calibri Light" w:hAnsi="Calibri Light" w:cs="Calibri Light"/>
          <w:b w:val="0"/>
        </w:rPr>
        <w:t>.</w:t>
      </w:r>
    </w:p>
    <w:p w14:paraId="44FF8A62" w14:textId="3FE09AC6" w:rsidR="009F2222" w:rsidRDefault="009F2222" w:rsidP="00146DE5">
      <w:pPr>
        <w:pStyle w:val="NormalWeb"/>
        <w:numPr>
          <w:ilvl w:val="0"/>
          <w:numId w:val="49"/>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Ensure that the practice of using standardised letters with generic reasons which say nothing about the individual’s own circumstances is immediately stopped.</w:t>
      </w:r>
    </w:p>
    <w:p w14:paraId="269E6796" w14:textId="217A2934" w:rsidR="00EC5DD0" w:rsidRPr="00146DE5" w:rsidRDefault="00EC5DD0" w:rsidP="00146DE5">
      <w:pPr>
        <w:pStyle w:val="NormalWeb"/>
        <w:numPr>
          <w:ilvl w:val="0"/>
          <w:numId w:val="49"/>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Provide compensation for the poor decision making which falls below the standard to be expected and leaves C with no knowing the basis on which he/she has been found not to have limited capability for work.</w:t>
      </w:r>
    </w:p>
    <w:p w14:paraId="1A6CA719" w14:textId="77777777" w:rsidR="006C03B0" w:rsidRDefault="006C03B0" w:rsidP="00C8722F">
      <w:pPr>
        <w:pStyle w:val="NormalWeb"/>
        <w:spacing w:before="120" w:beforeAutospacing="0" w:after="0" w:afterAutospacing="0" w:line="360" w:lineRule="auto"/>
        <w:rPr>
          <w:rStyle w:val="Strong"/>
          <w:rFonts w:ascii="Calibri Light" w:hAnsi="Calibri Light" w:cs="Arial"/>
        </w:rPr>
      </w:pPr>
    </w:p>
    <w:p w14:paraId="55532739" w14:textId="77777777" w:rsidR="00BB5B41" w:rsidRPr="00D33172" w:rsidRDefault="00BB5B41" w:rsidP="00C8722F">
      <w:pPr>
        <w:pStyle w:val="NormalWeb"/>
        <w:spacing w:before="120" w:beforeAutospacing="0" w:after="0" w:afterAutospacing="0" w:line="360" w:lineRule="auto"/>
        <w:ind w:left="720" w:hanging="720"/>
        <w:rPr>
          <w:rStyle w:val="Strong"/>
          <w:rFonts w:ascii="Calibri Light" w:hAnsi="Calibri Light" w:cs="Arial"/>
        </w:rPr>
      </w:pPr>
      <w:r w:rsidRPr="00D33172">
        <w:rPr>
          <w:rStyle w:val="Strong"/>
          <w:rFonts w:ascii="Calibri Light" w:hAnsi="Calibri Light" w:cs="Arial"/>
        </w:rPr>
        <w:t>The details of documents that are considered relevant and necessary</w:t>
      </w:r>
    </w:p>
    <w:p w14:paraId="721497EF" w14:textId="77777777" w:rsidR="00393D9A" w:rsidRDefault="00BB5B41" w:rsidP="00AB3632">
      <w:pPr>
        <w:pStyle w:val="NormalWeb"/>
        <w:spacing w:before="120" w:beforeAutospacing="0" w:after="0" w:afterAutospacing="0" w:line="360" w:lineRule="auto"/>
        <w:jc w:val="both"/>
        <w:rPr>
          <w:rStyle w:val="Strong"/>
          <w:rFonts w:ascii="Calibri Light" w:hAnsi="Calibri Light" w:cs="Arial"/>
          <w:b w:val="0"/>
          <w:color w:val="000000" w:themeColor="text1"/>
        </w:rPr>
      </w:pPr>
      <w:r w:rsidRPr="00D33172">
        <w:rPr>
          <w:rStyle w:val="Strong"/>
          <w:rFonts w:ascii="Calibri Light" w:hAnsi="Calibri Light" w:cs="Arial"/>
          <w:b w:val="0"/>
          <w:color w:val="000000" w:themeColor="text1"/>
        </w:rPr>
        <w:t>Please find enclosed copies of the following documents:</w:t>
      </w:r>
    </w:p>
    <w:p w14:paraId="1B15B10D" w14:textId="77777777" w:rsidR="00B47FC0" w:rsidRPr="00441EDC" w:rsidRDefault="00A67AFA" w:rsidP="00C8722F">
      <w:pPr>
        <w:pStyle w:val="NormalWeb"/>
        <w:numPr>
          <w:ilvl w:val="0"/>
          <w:numId w:val="2"/>
        </w:numPr>
        <w:spacing w:before="120" w:beforeAutospacing="0" w:after="0" w:afterAutospacing="0" w:line="360" w:lineRule="auto"/>
        <w:jc w:val="both"/>
        <w:rPr>
          <w:rFonts w:ascii="Calibri Light" w:hAnsi="Calibri Light" w:cs="Arial"/>
          <w:bCs/>
        </w:rPr>
      </w:pPr>
      <w:r w:rsidRPr="00D33172">
        <w:rPr>
          <w:rStyle w:val="Strong"/>
          <w:rFonts w:ascii="Calibri Light" w:hAnsi="Calibri Light" w:cs="Arial"/>
          <w:b w:val="0"/>
        </w:rPr>
        <w:t xml:space="preserve">Signed form of authority for </w:t>
      </w:r>
      <w:r w:rsidR="001E20EF" w:rsidRPr="00D33172">
        <w:rPr>
          <w:rFonts w:ascii="Calibri Light" w:hAnsi="Calibri Light" w:cs="Calibri Light"/>
          <w:bCs/>
          <w:lang w:val="en-US"/>
        </w:rPr>
        <w:t>the Claimant</w:t>
      </w:r>
    </w:p>
    <w:p w14:paraId="2A35F1B4" w14:textId="77777777" w:rsidR="00441EDC" w:rsidRDefault="00441EDC" w:rsidP="00C8722F">
      <w:pPr>
        <w:pStyle w:val="NormalWeb"/>
        <w:numPr>
          <w:ilvl w:val="0"/>
          <w:numId w:val="2"/>
        </w:numPr>
        <w:spacing w:before="12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Decision letter from DWP.</w:t>
      </w:r>
    </w:p>
    <w:p w14:paraId="72863FC8" w14:textId="77777777" w:rsidR="00441EDC" w:rsidRPr="00D33172" w:rsidRDefault="00441EDC" w:rsidP="00C8722F">
      <w:pPr>
        <w:pStyle w:val="NormalWeb"/>
        <w:numPr>
          <w:ilvl w:val="0"/>
          <w:numId w:val="2"/>
        </w:numPr>
        <w:spacing w:before="120" w:beforeAutospacing="0" w:after="0" w:afterAutospacing="0" w:line="360" w:lineRule="auto"/>
        <w:jc w:val="both"/>
        <w:rPr>
          <w:rStyle w:val="Strong"/>
          <w:rFonts w:ascii="Calibri Light" w:hAnsi="Calibri Light" w:cs="Arial"/>
          <w:b w:val="0"/>
        </w:rPr>
      </w:pPr>
      <w:r>
        <w:rPr>
          <w:rStyle w:val="Strong"/>
          <w:rFonts w:ascii="Calibri Light" w:hAnsi="Calibri Light" w:cs="Arial"/>
          <w:b w:val="0"/>
          <w:color w:val="FF0000"/>
        </w:rPr>
        <w:t>MR notice</w:t>
      </w:r>
    </w:p>
    <w:p w14:paraId="2349E11B" w14:textId="77777777" w:rsidR="00DC189E" w:rsidRPr="00D33172" w:rsidRDefault="00DC189E" w:rsidP="00C8722F">
      <w:pPr>
        <w:pStyle w:val="NormalWeb"/>
        <w:spacing w:before="120" w:line="360" w:lineRule="auto"/>
        <w:rPr>
          <w:rStyle w:val="Strong"/>
          <w:rFonts w:ascii="Calibri Light" w:hAnsi="Calibri Light" w:cs="Arial"/>
        </w:rPr>
      </w:pPr>
      <w:r w:rsidRPr="00D33172">
        <w:rPr>
          <w:rStyle w:val="Strong"/>
          <w:rFonts w:ascii="Calibri Light" w:hAnsi="Calibri Light" w:cs="Arial"/>
        </w:rPr>
        <w:t>ADR proposals</w:t>
      </w:r>
    </w:p>
    <w:p w14:paraId="644D8F9D" w14:textId="77777777" w:rsidR="00DC189E" w:rsidRPr="00D33172" w:rsidRDefault="00DC189E" w:rsidP="00C8722F">
      <w:pPr>
        <w:pStyle w:val="NormalWeb"/>
        <w:spacing w:before="120" w:line="360" w:lineRule="auto"/>
        <w:rPr>
          <w:rStyle w:val="Strong"/>
          <w:rFonts w:ascii="Calibri Light" w:hAnsi="Calibri Light" w:cs="Arial"/>
        </w:rPr>
      </w:pPr>
      <w:r w:rsidRPr="00D33172">
        <w:rPr>
          <w:rStyle w:val="Strong"/>
          <w:rFonts w:ascii="Calibri Light" w:hAnsi="Calibri Light" w:cs="Arial"/>
          <w:b w:val="0"/>
        </w:rPr>
        <w:t xml:space="preserve">Please confirm in your reply whether the Defendant is willing to consider alternative dispute resolution.  </w:t>
      </w:r>
    </w:p>
    <w:p w14:paraId="0E8B6CD4" w14:textId="77777777" w:rsidR="00BB5B41" w:rsidRPr="00D33172" w:rsidRDefault="00BB5B41" w:rsidP="00C8722F">
      <w:pPr>
        <w:pStyle w:val="NormalWeb"/>
        <w:spacing w:before="120" w:beforeAutospacing="0" w:after="0" w:afterAutospacing="0" w:line="360" w:lineRule="auto"/>
        <w:jc w:val="both"/>
        <w:rPr>
          <w:rFonts w:ascii="Calibri Light" w:hAnsi="Calibri Light" w:cs="Arial"/>
        </w:rPr>
      </w:pPr>
      <w:r w:rsidRPr="00D33172">
        <w:rPr>
          <w:rStyle w:val="Strong"/>
          <w:rFonts w:ascii="Calibri Light" w:hAnsi="Calibri Light" w:cs="Arial"/>
        </w:rPr>
        <w:t>The address for reply and service of court documents</w:t>
      </w:r>
    </w:p>
    <w:p w14:paraId="15DABEFC" w14:textId="77777777" w:rsidR="001E20EF" w:rsidRDefault="001E20EF" w:rsidP="00C8722F">
      <w:pPr>
        <w:pStyle w:val="NormalWeb"/>
        <w:spacing w:before="120" w:beforeAutospacing="0" w:after="0" w:afterAutospacing="0" w:line="360" w:lineRule="auto"/>
        <w:jc w:val="both"/>
        <w:rPr>
          <w:rStyle w:val="Strong"/>
          <w:rFonts w:ascii="Calibri Light" w:hAnsi="Calibri Light" w:cs="Arial"/>
          <w:color w:val="FF0000"/>
        </w:rPr>
      </w:pPr>
    </w:p>
    <w:p w14:paraId="03DD8558" w14:textId="77777777" w:rsidR="00B47FC0" w:rsidRPr="001E20EF" w:rsidRDefault="001E20EF" w:rsidP="00C8722F">
      <w:pPr>
        <w:pStyle w:val="NormalWeb"/>
        <w:spacing w:before="120" w:beforeAutospacing="0" w:after="0" w:afterAutospacing="0" w:line="360" w:lineRule="auto"/>
        <w:jc w:val="both"/>
        <w:rPr>
          <w:rStyle w:val="Strong"/>
          <w:rFonts w:ascii="Calibri Light" w:hAnsi="Calibri Light" w:cs="Arial"/>
          <w:color w:val="FF0000"/>
        </w:rPr>
      </w:pPr>
      <w:r w:rsidRPr="001E20EF">
        <w:rPr>
          <w:rStyle w:val="Strong"/>
          <w:rFonts w:ascii="Calibri Light" w:hAnsi="Calibri Light" w:cs="Arial"/>
          <w:color w:val="FF0000"/>
        </w:rPr>
        <w:t xml:space="preserve">Advice agency name and address here </w:t>
      </w:r>
    </w:p>
    <w:p w14:paraId="6451327F" w14:textId="77777777" w:rsidR="00B47FC0" w:rsidRPr="00D33172" w:rsidRDefault="00B47FC0" w:rsidP="00C8722F">
      <w:pPr>
        <w:pStyle w:val="NormalWeb"/>
        <w:spacing w:before="120" w:beforeAutospacing="0" w:after="0" w:afterAutospacing="0" w:line="360" w:lineRule="auto"/>
        <w:jc w:val="both"/>
        <w:rPr>
          <w:rStyle w:val="Strong"/>
          <w:rFonts w:ascii="Calibri Light" w:hAnsi="Calibri Light" w:cs="Arial"/>
        </w:rPr>
      </w:pPr>
    </w:p>
    <w:p w14:paraId="1A0B0E73" w14:textId="77777777" w:rsidR="00B47FC0" w:rsidRPr="00D33172" w:rsidRDefault="00B47FC0" w:rsidP="00C8722F">
      <w:pPr>
        <w:pStyle w:val="NormalWeb"/>
        <w:spacing w:before="120" w:beforeAutospacing="0" w:after="0" w:afterAutospacing="0" w:line="360" w:lineRule="auto"/>
        <w:jc w:val="both"/>
        <w:rPr>
          <w:rStyle w:val="Strong"/>
          <w:rFonts w:ascii="Calibri Light" w:hAnsi="Calibri Light" w:cs="Arial"/>
        </w:rPr>
      </w:pPr>
    </w:p>
    <w:p w14:paraId="3536233A" w14:textId="77777777" w:rsidR="00BB5B41" w:rsidRPr="00D33172" w:rsidRDefault="00BB5B41" w:rsidP="00C8722F">
      <w:pPr>
        <w:pStyle w:val="NormalWeb"/>
        <w:spacing w:before="120" w:beforeAutospacing="0" w:after="0" w:afterAutospacing="0" w:line="360" w:lineRule="auto"/>
        <w:jc w:val="both"/>
        <w:rPr>
          <w:rFonts w:ascii="Calibri Light" w:hAnsi="Calibri Light" w:cs="Arial"/>
        </w:rPr>
      </w:pPr>
      <w:r w:rsidRPr="00D33172">
        <w:rPr>
          <w:rStyle w:val="Strong"/>
          <w:rFonts w:ascii="Calibri Light" w:hAnsi="Calibri Light" w:cs="Arial"/>
        </w:rPr>
        <w:t>Proposed reply date</w:t>
      </w:r>
    </w:p>
    <w:p w14:paraId="78F22C8D" w14:textId="77777777" w:rsidR="00307435" w:rsidRPr="00D33172" w:rsidRDefault="00BB5B41" w:rsidP="00C8722F">
      <w:pPr>
        <w:spacing w:before="120" w:line="360" w:lineRule="auto"/>
        <w:jc w:val="both"/>
        <w:rPr>
          <w:rStyle w:val="Strong"/>
          <w:rFonts w:ascii="Calibri Light" w:hAnsi="Calibri Light" w:cs="Arial"/>
          <w:b w:val="0"/>
        </w:rPr>
      </w:pPr>
      <w:r w:rsidRPr="00D33172">
        <w:rPr>
          <w:rFonts w:ascii="Calibri Light" w:hAnsi="Calibri Light" w:cs="Arial"/>
        </w:rPr>
        <w:t xml:space="preserve">We expect a reply promptly and in any event no later than </w:t>
      </w:r>
      <w:r w:rsidR="00A67AFA" w:rsidRPr="00D33172">
        <w:rPr>
          <w:rFonts w:ascii="Calibri Light" w:hAnsi="Calibri Light" w:cs="Arial"/>
          <w:b/>
          <w:color w:val="FF0000"/>
        </w:rPr>
        <w:t>DATE</w:t>
      </w:r>
      <w:r w:rsidR="00C53A84">
        <w:rPr>
          <w:rFonts w:ascii="Calibri Light" w:hAnsi="Calibri Light" w:cs="Arial"/>
          <w:b/>
          <w:color w:val="FF0000"/>
        </w:rPr>
        <w:t xml:space="preserve"> </w:t>
      </w:r>
      <w:r w:rsidR="00307435" w:rsidRPr="00D33172">
        <w:rPr>
          <w:rFonts w:ascii="Calibri Light" w:hAnsi="Calibri Light" w:cs="Arial"/>
        </w:rPr>
        <w:t>(14 days).</w:t>
      </w:r>
    </w:p>
    <w:p w14:paraId="7DA41E2C" w14:textId="77777777" w:rsidR="00BB5B41" w:rsidRPr="00D33172" w:rsidRDefault="00307435" w:rsidP="00C8722F">
      <w:pPr>
        <w:spacing w:before="120" w:line="360" w:lineRule="auto"/>
        <w:jc w:val="both"/>
        <w:rPr>
          <w:rFonts w:ascii="Calibri Light" w:hAnsi="Calibri Light" w:cs="Arial"/>
        </w:rPr>
      </w:pPr>
      <w:r w:rsidRPr="00D33172">
        <w:rPr>
          <w:rStyle w:val="Strong"/>
          <w:rFonts w:ascii="Calibri Light" w:hAnsi="Calibri Light" w:cs="Arial"/>
          <w:b w:val="0"/>
        </w:rPr>
        <w:t>I</w:t>
      </w:r>
      <w:r w:rsidR="00A27485" w:rsidRPr="00D33172">
        <w:rPr>
          <w:rStyle w:val="Strong"/>
          <w:rFonts w:ascii="Calibri Light" w:hAnsi="Calibri Light" w:cs="Arial"/>
          <w:b w:val="0"/>
        </w:rPr>
        <w:t xml:space="preserve">f </w:t>
      </w:r>
      <w:r w:rsidR="00BB5B41" w:rsidRPr="00D33172">
        <w:rPr>
          <w:rStyle w:val="Strong"/>
          <w:rFonts w:ascii="Calibri Light" w:hAnsi="Calibri Light" w:cs="Arial"/>
          <w:b w:val="0"/>
        </w:rPr>
        <w:t xml:space="preserve">we </w:t>
      </w:r>
      <w:proofErr w:type="gramStart"/>
      <w:r w:rsidR="00BB5B41" w:rsidRPr="00D33172">
        <w:rPr>
          <w:rStyle w:val="Strong"/>
          <w:rFonts w:ascii="Calibri Light" w:hAnsi="Calibri Light" w:cs="Arial"/>
          <w:b w:val="0"/>
        </w:rPr>
        <w:t>not have</w:t>
      </w:r>
      <w:proofErr w:type="gramEnd"/>
      <w:r w:rsidR="00BB5B41" w:rsidRPr="00D33172">
        <w:rPr>
          <w:rStyle w:val="Strong"/>
          <w:rFonts w:ascii="Calibri Light" w:hAnsi="Calibri Light" w:cs="Arial"/>
          <w:b w:val="0"/>
        </w:rPr>
        <w:t xml:space="preserve"> received a reply by this time we will issue proceedings for judicial review without further notice to you.</w:t>
      </w:r>
    </w:p>
    <w:p w14:paraId="1C266F0E" w14:textId="77777777" w:rsidR="00BB5B41" w:rsidRPr="00D33172" w:rsidRDefault="00BB5B41" w:rsidP="00C8722F">
      <w:pPr>
        <w:spacing w:before="120" w:line="360" w:lineRule="auto"/>
        <w:rPr>
          <w:rFonts w:ascii="Calibri Light" w:hAnsi="Calibri Light" w:cs="Arial"/>
        </w:rPr>
      </w:pPr>
      <w:r w:rsidRPr="00D33172">
        <w:rPr>
          <w:rFonts w:ascii="Calibri Light" w:hAnsi="Calibri Light" w:cs="Arial"/>
        </w:rPr>
        <w:t>Yours faithfully</w:t>
      </w:r>
    </w:p>
    <w:p w14:paraId="097F2350" w14:textId="77777777" w:rsidR="00D33172" w:rsidRPr="00D33172" w:rsidRDefault="00D33172" w:rsidP="00C8722F">
      <w:pPr>
        <w:spacing w:before="120" w:line="360" w:lineRule="auto"/>
        <w:rPr>
          <w:rFonts w:ascii="Calibri Light" w:hAnsi="Calibri Light" w:cs="Arial"/>
        </w:rPr>
      </w:pPr>
    </w:p>
    <w:p w14:paraId="6D7A6284" w14:textId="77777777" w:rsidR="00C8722F" w:rsidRPr="00D33172" w:rsidRDefault="00C8722F">
      <w:pPr>
        <w:spacing w:before="120" w:line="360" w:lineRule="auto"/>
        <w:rPr>
          <w:rFonts w:ascii="Calibri Light" w:hAnsi="Calibri Light" w:cs="Arial"/>
        </w:rPr>
      </w:pPr>
    </w:p>
    <w:sectPr w:rsidR="00C8722F" w:rsidRPr="00D33172" w:rsidSect="00BB5B41">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F565" w14:textId="77777777" w:rsidR="00027E18" w:rsidRDefault="00027E18">
      <w:r>
        <w:separator/>
      </w:r>
    </w:p>
  </w:endnote>
  <w:endnote w:type="continuationSeparator" w:id="0">
    <w:p w14:paraId="1AD4449A" w14:textId="77777777" w:rsidR="00027E18" w:rsidRDefault="0002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9C72" w14:textId="77777777" w:rsidR="0055326F" w:rsidRDefault="00A7130E"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end"/>
    </w:r>
  </w:p>
  <w:p w14:paraId="3C87AA9E" w14:textId="77777777" w:rsidR="0055326F" w:rsidRDefault="0055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B3CA" w14:textId="7C00D362" w:rsidR="0055326F" w:rsidRDefault="00A7130E"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separate"/>
    </w:r>
    <w:r w:rsidR="00016F40">
      <w:rPr>
        <w:rStyle w:val="PageNumber"/>
        <w:noProof/>
      </w:rPr>
      <w:t>8</w:t>
    </w:r>
    <w:r>
      <w:rPr>
        <w:rStyle w:val="PageNumber"/>
      </w:rPr>
      <w:fldChar w:fldCharType="end"/>
    </w:r>
  </w:p>
  <w:p w14:paraId="5B3E41DE" w14:textId="77777777" w:rsidR="0055326F" w:rsidRDefault="0055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8D21" w14:textId="77777777" w:rsidR="00027E18" w:rsidRDefault="00027E18">
      <w:r>
        <w:separator/>
      </w:r>
    </w:p>
  </w:footnote>
  <w:footnote w:type="continuationSeparator" w:id="0">
    <w:p w14:paraId="5731B9C3" w14:textId="77777777" w:rsidR="00027E18" w:rsidRDefault="00027E18">
      <w:r>
        <w:continuationSeparator/>
      </w:r>
    </w:p>
  </w:footnote>
  <w:footnote w:id="1">
    <w:p w14:paraId="64339F81" w14:textId="77777777" w:rsidR="0024077A" w:rsidRPr="007D6C68" w:rsidRDefault="0024077A" w:rsidP="0024077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B7AFE84" w14:textId="77777777" w:rsidR="0024077A" w:rsidRPr="00F8134F" w:rsidRDefault="0024077A" w:rsidP="0024077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3E"/>
    <w:multiLevelType w:val="hybridMultilevel"/>
    <w:tmpl w:val="7AFA36FC"/>
    <w:lvl w:ilvl="0" w:tplc="18D0680C">
      <w:start w:val="14"/>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B36"/>
    <w:multiLevelType w:val="hybridMultilevel"/>
    <w:tmpl w:val="1DB0472C"/>
    <w:lvl w:ilvl="0" w:tplc="BEA66460">
      <w:start w:val="25"/>
      <w:numFmt w:val="decimal"/>
      <w:lvlText w:val="%1."/>
      <w:lvlJc w:val="left"/>
      <w:pPr>
        <w:ind w:left="567" w:hanging="567"/>
      </w:pPr>
      <w:rPr>
        <w:rFonts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3DF6"/>
    <w:multiLevelType w:val="hybridMultilevel"/>
    <w:tmpl w:val="E342DA14"/>
    <w:lvl w:ilvl="0" w:tplc="9206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D79"/>
    <w:multiLevelType w:val="hybridMultilevel"/>
    <w:tmpl w:val="738E8906"/>
    <w:lvl w:ilvl="0" w:tplc="AC467438">
      <w:start w:val="8"/>
      <w:numFmt w:val="decimal"/>
      <w:lvlText w:val="%1."/>
      <w:lvlJc w:val="left"/>
      <w:pPr>
        <w:ind w:left="242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32243C0"/>
    <w:multiLevelType w:val="hybridMultilevel"/>
    <w:tmpl w:val="AAD07006"/>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37ACB"/>
    <w:multiLevelType w:val="hybridMultilevel"/>
    <w:tmpl w:val="3C445B5E"/>
    <w:lvl w:ilvl="0" w:tplc="28300914">
      <w:start w:val="49"/>
      <w:numFmt w:val="decimal"/>
      <w:lvlText w:val="%1."/>
      <w:lvlJc w:val="left"/>
      <w:pPr>
        <w:ind w:left="1778" w:hanging="360"/>
      </w:pPr>
      <w:rPr>
        <w:rFonts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D2661A7"/>
    <w:multiLevelType w:val="hybridMultilevel"/>
    <w:tmpl w:val="F05CC1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1DD640F"/>
    <w:multiLevelType w:val="hybridMultilevel"/>
    <w:tmpl w:val="F9C0C3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6986097"/>
    <w:multiLevelType w:val="hybridMultilevel"/>
    <w:tmpl w:val="9F0061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95D1E21"/>
    <w:multiLevelType w:val="hybridMultilevel"/>
    <w:tmpl w:val="FA6465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E163C"/>
    <w:multiLevelType w:val="hybridMultilevel"/>
    <w:tmpl w:val="4166516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846142"/>
    <w:multiLevelType w:val="hybridMultilevel"/>
    <w:tmpl w:val="77B84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B34B8"/>
    <w:multiLevelType w:val="hybridMultilevel"/>
    <w:tmpl w:val="5DC602EC"/>
    <w:lvl w:ilvl="0" w:tplc="9A58AD7C">
      <w:start w:val="10"/>
      <w:numFmt w:val="bullet"/>
      <w:lvlText w:val=""/>
      <w:lvlJc w:val="left"/>
      <w:pPr>
        <w:ind w:left="2988" w:hanging="360"/>
      </w:pPr>
      <w:rPr>
        <w:rFonts w:ascii="Calibri Light" w:eastAsia="Times New Roman" w:hAnsi="Calibri Light"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15:restartNumberingAfterBreak="0">
    <w:nsid w:val="365C18C3"/>
    <w:multiLevelType w:val="hybridMultilevel"/>
    <w:tmpl w:val="B0C63A5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45B97"/>
    <w:multiLevelType w:val="hybridMultilevel"/>
    <w:tmpl w:val="E74A99F2"/>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B70D5"/>
    <w:multiLevelType w:val="hybridMultilevel"/>
    <w:tmpl w:val="D6C2936A"/>
    <w:lvl w:ilvl="0" w:tplc="D39807BC">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8E907B1"/>
    <w:multiLevelType w:val="hybridMultilevel"/>
    <w:tmpl w:val="203AC650"/>
    <w:lvl w:ilvl="0" w:tplc="D8AE2B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B06A6"/>
    <w:multiLevelType w:val="hybridMultilevel"/>
    <w:tmpl w:val="F7F4F816"/>
    <w:lvl w:ilvl="0" w:tplc="DD4E97F2">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F2324"/>
    <w:multiLevelType w:val="hybridMultilevel"/>
    <w:tmpl w:val="95A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8C5FEB"/>
    <w:multiLevelType w:val="multilevel"/>
    <w:tmpl w:val="2FD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578FC"/>
    <w:multiLevelType w:val="hybridMultilevel"/>
    <w:tmpl w:val="7D80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10957"/>
    <w:multiLevelType w:val="hybridMultilevel"/>
    <w:tmpl w:val="27566164"/>
    <w:lvl w:ilvl="0" w:tplc="7E306244">
      <w:numFmt w:val="bullet"/>
      <w:lvlText w:val="-"/>
      <w:lvlJc w:val="left"/>
      <w:pPr>
        <w:ind w:left="927" w:hanging="360"/>
      </w:pPr>
      <w:rPr>
        <w:rFonts w:ascii="Calibri Light" w:eastAsia="Times New Roman" w:hAnsi="Calibri Light" w:cs="Calibri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515901F0"/>
    <w:multiLevelType w:val="hybridMultilevel"/>
    <w:tmpl w:val="08B21018"/>
    <w:lvl w:ilvl="0" w:tplc="28300914">
      <w:start w:val="49"/>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392BF8"/>
    <w:multiLevelType w:val="hybridMultilevel"/>
    <w:tmpl w:val="F72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B7E58"/>
    <w:multiLevelType w:val="hybridMultilevel"/>
    <w:tmpl w:val="6EB223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34C64"/>
    <w:multiLevelType w:val="hybridMultilevel"/>
    <w:tmpl w:val="40986F86"/>
    <w:lvl w:ilvl="0" w:tplc="162A89FC">
      <w:start w:val="1"/>
      <w:numFmt w:val="lowerLetter"/>
      <w:lvlText w:val="(%1)"/>
      <w:lvlJc w:val="left"/>
      <w:pPr>
        <w:ind w:left="2204" w:hanging="360"/>
      </w:pPr>
      <w:rPr>
        <w:rFonts w:hint="default"/>
      </w:rPr>
    </w:lvl>
    <w:lvl w:ilvl="1" w:tplc="D95E8CC2">
      <w:numFmt w:val="bullet"/>
      <w:lvlText w:val=""/>
      <w:lvlJc w:val="left"/>
      <w:pPr>
        <w:ind w:left="2924" w:hanging="360"/>
      </w:pPr>
      <w:rPr>
        <w:rFonts w:ascii="Calibri Light" w:eastAsia="Times New Roman" w:hAnsi="Calibri Light" w:cs="Calibri Light" w:hint="default"/>
      </w:r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5" w15:restartNumberingAfterBreak="0">
    <w:nsid w:val="5ADD08B4"/>
    <w:multiLevelType w:val="hybridMultilevel"/>
    <w:tmpl w:val="0A1045EC"/>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F069E"/>
    <w:multiLevelType w:val="hybridMultilevel"/>
    <w:tmpl w:val="F63299E2"/>
    <w:lvl w:ilvl="0" w:tplc="28300914">
      <w:start w:val="49"/>
      <w:numFmt w:val="decimal"/>
      <w:lvlText w:val="%1."/>
      <w:lvlJc w:val="left"/>
      <w:pPr>
        <w:ind w:left="1778" w:hanging="360"/>
      </w:pPr>
      <w:rPr>
        <w:rFonts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3533060"/>
    <w:multiLevelType w:val="hybridMultilevel"/>
    <w:tmpl w:val="938C00DA"/>
    <w:lvl w:ilvl="0" w:tplc="04105278">
      <w:start w:val="1"/>
      <w:numFmt w:val="decimal"/>
      <w:lvlText w:val="%1."/>
      <w:lvlJc w:val="left"/>
      <w:pPr>
        <w:ind w:left="644" w:hanging="360"/>
      </w:pPr>
      <w:rPr>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3D1047D"/>
    <w:multiLevelType w:val="hybridMultilevel"/>
    <w:tmpl w:val="31CCD7C6"/>
    <w:lvl w:ilvl="0" w:tplc="AC467438">
      <w:start w:val="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42115C8"/>
    <w:multiLevelType w:val="hybridMultilevel"/>
    <w:tmpl w:val="BD8E6E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A54B24"/>
    <w:multiLevelType w:val="hybridMultilevel"/>
    <w:tmpl w:val="C626282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F927AA"/>
    <w:multiLevelType w:val="hybridMultilevel"/>
    <w:tmpl w:val="CD3AAE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2F02344"/>
    <w:multiLevelType w:val="hybridMultilevel"/>
    <w:tmpl w:val="E41EC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965DC7"/>
    <w:multiLevelType w:val="hybridMultilevel"/>
    <w:tmpl w:val="EE62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C5E3A"/>
    <w:multiLevelType w:val="hybridMultilevel"/>
    <w:tmpl w:val="E2428362"/>
    <w:lvl w:ilvl="0" w:tplc="9A58AD7C">
      <w:start w:val="10"/>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76DE0447"/>
    <w:multiLevelType w:val="hybridMultilevel"/>
    <w:tmpl w:val="B922BFBC"/>
    <w:lvl w:ilvl="0" w:tplc="EFE8250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6" w15:restartNumberingAfterBreak="0">
    <w:nsid w:val="77217BD0"/>
    <w:multiLevelType w:val="hybridMultilevel"/>
    <w:tmpl w:val="EBC22870"/>
    <w:lvl w:ilvl="0" w:tplc="3200B6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7E2C1A"/>
    <w:multiLevelType w:val="hybridMultilevel"/>
    <w:tmpl w:val="CCEAD9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7E8C17A5"/>
    <w:multiLevelType w:val="hybridMultilevel"/>
    <w:tmpl w:val="5460683E"/>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9125D7"/>
    <w:multiLevelType w:val="hybridMultilevel"/>
    <w:tmpl w:val="63CE6772"/>
    <w:lvl w:ilvl="0" w:tplc="0B56259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5CAB36">
      <w:start w:val="1"/>
      <w:numFmt w:val="decimal"/>
      <w:lvlText w:val="%4."/>
      <w:lvlJc w:val="left"/>
      <w:pPr>
        <w:ind w:left="567" w:hanging="567"/>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500626">
    <w:abstractNumId w:val="49"/>
  </w:num>
  <w:num w:numId="2" w16cid:durableId="1473595670">
    <w:abstractNumId w:val="13"/>
  </w:num>
  <w:num w:numId="3" w16cid:durableId="1097288836">
    <w:abstractNumId w:val="27"/>
  </w:num>
  <w:num w:numId="4" w16cid:durableId="1028799968">
    <w:abstractNumId w:val="11"/>
  </w:num>
  <w:num w:numId="5" w16cid:durableId="66533824">
    <w:abstractNumId w:val="23"/>
  </w:num>
  <w:num w:numId="6" w16cid:durableId="1133906666">
    <w:abstractNumId w:val="12"/>
  </w:num>
  <w:num w:numId="7" w16cid:durableId="1844935173">
    <w:abstractNumId w:val="47"/>
  </w:num>
  <w:num w:numId="8" w16cid:durableId="226963233">
    <w:abstractNumId w:val="3"/>
  </w:num>
  <w:num w:numId="9" w16cid:durableId="1794249261">
    <w:abstractNumId w:val="16"/>
  </w:num>
  <w:num w:numId="10" w16cid:durableId="1461340739">
    <w:abstractNumId w:val="24"/>
  </w:num>
  <w:num w:numId="11" w16cid:durableId="815801282">
    <w:abstractNumId w:val="26"/>
  </w:num>
  <w:num w:numId="12" w16cid:durableId="1399479669">
    <w:abstractNumId w:val="50"/>
  </w:num>
  <w:num w:numId="13" w16cid:durableId="477310570">
    <w:abstractNumId w:val="38"/>
  </w:num>
  <w:num w:numId="14" w16cid:durableId="932784005">
    <w:abstractNumId w:val="4"/>
  </w:num>
  <w:num w:numId="15" w16cid:durableId="678702846">
    <w:abstractNumId w:val="21"/>
  </w:num>
  <w:num w:numId="16" w16cid:durableId="1677688089">
    <w:abstractNumId w:val="20"/>
  </w:num>
  <w:num w:numId="17" w16cid:durableId="205945212">
    <w:abstractNumId w:val="42"/>
  </w:num>
  <w:num w:numId="18" w16cid:durableId="741147878">
    <w:abstractNumId w:val="31"/>
  </w:num>
  <w:num w:numId="19" w16cid:durableId="1685786219">
    <w:abstractNumId w:val="18"/>
  </w:num>
  <w:num w:numId="20" w16cid:durableId="1200313326">
    <w:abstractNumId w:val="43"/>
  </w:num>
  <w:num w:numId="21" w16cid:durableId="406734650">
    <w:abstractNumId w:val="40"/>
  </w:num>
  <w:num w:numId="22" w16cid:durableId="2078163852">
    <w:abstractNumId w:val="19"/>
  </w:num>
  <w:num w:numId="23" w16cid:durableId="445276176">
    <w:abstractNumId w:val="0"/>
  </w:num>
  <w:num w:numId="24" w16cid:durableId="696195714">
    <w:abstractNumId w:val="10"/>
  </w:num>
  <w:num w:numId="25" w16cid:durableId="3552523">
    <w:abstractNumId w:val="44"/>
  </w:num>
  <w:num w:numId="26" w16cid:durableId="510410803">
    <w:abstractNumId w:val="17"/>
  </w:num>
  <w:num w:numId="27" w16cid:durableId="1060981572">
    <w:abstractNumId w:val="5"/>
  </w:num>
  <w:num w:numId="28" w16cid:durableId="1633514585">
    <w:abstractNumId w:val="35"/>
  </w:num>
  <w:num w:numId="29" w16cid:durableId="1462073416">
    <w:abstractNumId w:val="33"/>
  </w:num>
  <w:num w:numId="30" w16cid:durableId="2106918967">
    <w:abstractNumId w:val="2"/>
  </w:num>
  <w:num w:numId="31" w16cid:durableId="1428966405">
    <w:abstractNumId w:val="8"/>
  </w:num>
  <w:num w:numId="32" w16cid:durableId="314458151">
    <w:abstractNumId w:val="22"/>
  </w:num>
  <w:num w:numId="33" w16cid:durableId="857617986">
    <w:abstractNumId w:val="45"/>
  </w:num>
  <w:num w:numId="34" w16cid:durableId="163323300">
    <w:abstractNumId w:val="34"/>
  </w:num>
  <w:num w:numId="35" w16cid:durableId="237902766">
    <w:abstractNumId w:val="46"/>
  </w:num>
  <w:num w:numId="36" w16cid:durableId="126555737">
    <w:abstractNumId w:val="32"/>
  </w:num>
  <w:num w:numId="37" w16cid:durableId="1237932600">
    <w:abstractNumId w:val="7"/>
  </w:num>
  <w:num w:numId="38" w16cid:durableId="1124228164">
    <w:abstractNumId w:val="48"/>
  </w:num>
  <w:num w:numId="39" w16cid:durableId="885143041">
    <w:abstractNumId w:val="37"/>
  </w:num>
  <w:num w:numId="40" w16cid:durableId="145168635">
    <w:abstractNumId w:val="1"/>
  </w:num>
  <w:num w:numId="41" w16cid:durableId="1378361097">
    <w:abstractNumId w:val="41"/>
  </w:num>
  <w:num w:numId="42" w16cid:durableId="237402015">
    <w:abstractNumId w:val="9"/>
  </w:num>
  <w:num w:numId="43" w16cid:durableId="988901423">
    <w:abstractNumId w:val="39"/>
  </w:num>
  <w:num w:numId="44" w16cid:durableId="1501235620">
    <w:abstractNumId w:val="30"/>
  </w:num>
  <w:num w:numId="45" w16cid:durableId="103841195">
    <w:abstractNumId w:val="6"/>
  </w:num>
  <w:num w:numId="46" w16cid:durableId="824736849">
    <w:abstractNumId w:val="25"/>
  </w:num>
  <w:num w:numId="47" w16cid:durableId="664819977">
    <w:abstractNumId w:val="36"/>
  </w:num>
  <w:num w:numId="48" w16cid:durableId="1540432061">
    <w:abstractNumId w:val="29"/>
  </w:num>
  <w:num w:numId="49" w16cid:durableId="597715834">
    <w:abstractNumId w:val="28"/>
  </w:num>
  <w:num w:numId="50" w16cid:durableId="208034404">
    <w:abstractNumId w:val="14"/>
  </w:num>
  <w:num w:numId="51" w16cid:durableId="185750177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324C"/>
    <w:rsid w:val="00006217"/>
    <w:rsid w:val="00007195"/>
    <w:rsid w:val="00016F40"/>
    <w:rsid w:val="000228A9"/>
    <w:rsid w:val="00022FF9"/>
    <w:rsid w:val="00024580"/>
    <w:rsid w:val="00024AA7"/>
    <w:rsid w:val="00027E18"/>
    <w:rsid w:val="00030529"/>
    <w:rsid w:val="000340A6"/>
    <w:rsid w:val="00035CC4"/>
    <w:rsid w:val="00037AE0"/>
    <w:rsid w:val="00043E85"/>
    <w:rsid w:val="00045C8D"/>
    <w:rsid w:val="00045D55"/>
    <w:rsid w:val="00050FC6"/>
    <w:rsid w:val="00054D44"/>
    <w:rsid w:val="000570CC"/>
    <w:rsid w:val="0006577A"/>
    <w:rsid w:val="00071863"/>
    <w:rsid w:val="00072C9F"/>
    <w:rsid w:val="00074D7F"/>
    <w:rsid w:val="0007723E"/>
    <w:rsid w:val="00084624"/>
    <w:rsid w:val="00090676"/>
    <w:rsid w:val="00092B2D"/>
    <w:rsid w:val="000A11F1"/>
    <w:rsid w:val="000A2757"/>
    <w:rsid w:val="000A3280"/>
    <w:rsid w:val="000A3C3D"/>
    <w:rsid w:val="000A3D96"/>
    <w:rsid w:val="000A5DF7"/>
    <w:rsid w:val="000A7F46"/>
    <w:rsid w:val="000B09DA"/>
    <w:rsid w:val="000B4640"/>
    <w:rsid w:val="000C2A09"/>
    <w:rsid w:val="000C40AC"/>
    <w:rsid w:val="000C5DE1"/>
    <w:rsid w:val="000C78F5"/>
    <w:rsid w:val="000D3E03"/>
    <w:rsid w:val="000E09E7"/>
    <w:rsid w:val="000E3231"/>
    <w:rsid w:val="000E32D8"/>
    <w:rsid w:val="000E500A"/>
    <w:rsid w:val="000F6EE8"/>
    <w:rsid w:val="00103686"/>
    <w:rsid w:val="00106CDD"/>
    <w:rsid w:val="001135E5"/>
    <w:rsid w:val="0011770B"/>
    <w:rsid w:val="00121D3A"/>
    <w:rsid w:val="0012736B"/>
    <w:rsid w:val="00127D00"/>
    <w:rsid w:val="0013240B"/>
    <w:rsid w:val="00134155"/>
    <w:rsid w:val="00134387"/>
    <w:rsid w:val="00136E00"/>
    <w:rsid w:val="00146DE5"/>
    <w:rsid w:val="001558C7"/>
    <w:rsid w:val="00160897"/>
    <w:rsid w:val="00161495"/>
    <w:rsid w:val="00161AFC"/>
    <w:rsid w:val="00170428"/>
    <w:rsid w:val="00170EE4"/>
    <w:rsid w:val="00173AB8"/>
    <w:rsid w:val="0017405A"/>
    <w:rsid w:val="001757B2"/>
    <w:rsid w:val="00180559"/>
    <w:rsid w:val="001816BB"/>
    <w:rsid w:val="0018248E"/>
    <w:rsid w:val="00194D2F"/>
    <w:rsid w:val="00195992"/>
    <w:rsid w:val="00195CA3"/>
    <w:rsid w:val="0019781C"/>
    <w:rsid w:val="001B60CB"/>
    <w:rsid w:val="001C0A40"/>
    <w:rsid w:val="001C1C2D"/>
    <w:rsid w:val="001C2FD2"/>
    <w:rsid w:val="001C7CFA"/>
    <w:rsid w:val="001D5DC3"/>
    <w:rsid w:val="001E040A"/>
    <w:rsid w:val="001E0A77"/>
    <w:rsid w:val="001E15C7"/>
    <w:rsid w:val="001E1613"/>
    <w:rsid w:val="001E20EF"/>
    <w:rsid w:val="001E2D07"/>
    <w:rsid w:val="001E4BCD"/>
    <w:rsid w:val="001E68FB"/>
    <w:rsid w:val="001E6B6C"/>
    <w:rsid w:val="001E7F35"/>
    <w:rsid w:val="001F06E2"/>
    <w:rsid w:val="001F0BE5"/>
    <w:rsid w:val="001F3AE5"/>
    <w:rsid w:val="001F78C8"/>
    <w:rsid w:val="00200110"/>
    <w:rsid w:val="00201C51"/>
    <w:rsid w:val="00203721"/>
    <w:rsid w:val="00203E55"/>
    <w:rsid w:val="0020630E"/>
    <w:rsid w:val="00207817"/>
    <w:rsid w:val="00207F0E"/>
    <w:rsid w:val="002169AC"/>
    <w:rsid w:val="002211D3"/>
    <w:rsid w:val="00221323"/>
    <w:rsid w:val="00222CB0"/>
    <w:rsid w:val="00231380"/>
    <w:rsid w:val="00235FB1"/>
    <w:rsid w:val="0023747D"/>
    <w:rsid w:val="0024077A"/>
    <w:rsid w:val="00252730"/>
    <w:rsid w:val="0025450F"/>
    <w:rsid w:val="002603BF"/>
    <w:rsid w:val="00260EA7"/>
    <w:rsid w:val="00267517"/>
    <w:rsid w:val="0026797B"/>
    <w:rsid w:val="00267986"/>
    <w:rsid w:val="00270FC4"/>
    <w:rsid w:val="00273B63"/>
    <w:rsid w:val="00274739"/>
    <w:rsid w:val="002752A0"/>
    <w:rsid w:val="00275511"/>
    <w:rsid w:val="00285B12"/>
    <w:rsid w:val="00286F3E"/>
    <w:rsid w:val="0029470C"/>
    <w:rsid w:val="00294C81"/>
    <w:rsid w:val="00295143"/>
    <w:rsid w:val="002B02AA"/>
    <w:rsid w:val="002B180E"/>
    <w:rsid w:val="002B1A76"/>
    <w:rsid w:val="002B2D53"/>
    <w:rsid w:val="002C1FFE"/>
    <w:rsid w:val="002C325D"/>
    <w:rsid w:val="002D1454"/>
    <w:rsid w:val="002D42D1"/>
    <w:rsid w:val="002D6B38"/>
    <w:rsid w:val="002D7B79"/>
    <w:rsid w:val="002E70C5"/>
    <w:rsid w:val="002E7214"/>
    <w:rsid w:val="002F0AC3"/>
    <w:rsid w:val="002F3F8E"/>
    <w:rsid w:val="002F5A02"/>
    <w:rsid w:val="002F66C7"/>
    <w:rsid w:val="002F7926"/>
    <w:rsid w:val="003012E9"/>
    <w:rsid w:val="00304859"/>
    <w:rsid w:val="0030584B"/>
    <w:rsid w:val="00307435"/>
    <w:rsid w:val="00307AE0"/>
    <w:rsid w:val="003111B5"/>
    <w:rsid w:val="00311D83"/>
    <w:rsid w:val="00313013"/>
    <w:rsid w:val="0031320D"/>
    <w:rsid w:val="0031451A"/>
    <w:rsid w:val="00314989"/>
    <w:rsid w:val="00320DB5"/>
    <w:rsid w:val="003244CE"/>
    <w:rsid w:val="00327A07"/>
    <w:rsid w:val="003409AE"/>
    <w:rsid w:val="00343BCD"/>
    <w:rsid w:val="003469E5"/>
    <w:rsid w:val="00357FAD"/>
    <w:rsid w:val="003637A5"/>
    <w:rsid w:val="00371587"/>
    <w:rsid w:val="00371B99"/>
    <w:rsid w:val="0037401C"/>
    <w:rsid w:val="00374802"/>
    <w:rsid w:val="00390FDA"/>
    <w:rsid w:val="00393D9A"/>
    <w:rsid w:val="0039402F"/>
    <w:rsid w:val="003A0C7C"/>
    <w:rsid w:val="003A0CE0"/>
    <w:rsid w:val="003B0157"/>
    <w:rsid w:val="003B3B9D"/>
    <w:rsid w:val="003B3FED"/>
    <w:rsid w:val="003B518F"/>
    <w:rsid w:val="003B5307"/>
    <w:rsid w:val="003B6516"/>
    <w:rsid w:val="003C1759"/>
    <w:rsid w:val="003C3F6F"/>
    <w:rsid w:val="003D2341"/>
    <w:rsid w:val="003D2F3A"/>
    <w:rsid w:val="003D4C99"/>
    <w:rsid w:val="003D70FC"/>
    <w:rsid w:val="003D7176"/>
    <w:rsid w:val="003E0689"/>
    <w:rsid w:val="003E0A32"/>
    <w:rsid w:val="003E1C75"/>
    <w:rsid w:val="003E4024"/>
    <w:rsid w:val="003E753B"/>
    <w:rsid w:val="003E7E6D"/>
    <w:rsid w:val="003F4C9C"/>
    <w:rsid w:val="003F7022"/>
    <w:rsid w:val="00404379"/>
    <w:rsid w:val="00404FF2"/>
    <w:rsid w:val="00405D79"/>
    <w:rsid w:val="00405D9C"/>
    <w:rsid w:val="00407F9E"/>
    <w:rsid w:val="0041494A"/>
    <w:rsid w:val="00416569"/>
    <w:rsid w:val="004223AD"/>
    <w:rsid w:val="0042310B"/>
    <w:rsid w:val="00423DDB"/>
    <w:rsid w:val="00426199"/>
    <w:rsid w:val="00430F60"/>
    <w:rsid w:val="00440F84"/>
    <w:rsid w:val="00441EDC"/>
    <w:rsid w:val="00443A14"/>
    <w:rsid w:val="004510DB"/>
    <w:rsid w:val="00456DB8"/>
    <w:rsid w:val="0046199D"/>
    <w:rsid w:val="00461FA5"/>
    <w:rsid w:val="004646B6"/>
    <w:rsid w:val="00467322"/>
    <w:rsid w:val="00467577"/>
    <w:rsid w:val="0047422B"/>
    <w:rsid w:val="00475E0C"/>
    <w:rsid w:val="004823FE"/>
    <w:rsid w:val="0048352D"/>
    <w:rsid w:val="00484511"/>
    <w:rsid w:val="00491B49"/>
    <w:rsid w:val="004925AA"/>
    <w:rsid w:val="004972C2"/>
    <w:rsid w:val="004974BE"/>
    <w:rsid w:val="004A09C0"/>
    <w:rsid w:val="004A0FDF"/>
    <w:rsid w:val="004A3DDB"/>
    <w:rsid w:val="004A530A"/>
    <w:rsid w:val="004A58DA"/>
    <w:rsid w:val="004A6C4D"/>
    <w:rsid w:val="004B3CDF"/>
    <w:rsid w:val="004B4915"/>
    <w:rsid w:val="004C75A4"/>
    <w:rsid w:val="004D19BA"/>
    <w:rsid w:val="004D25F9"/>
    <w:rsid w:val="004D51C2"/>
    <w:rsid w:val="004E2C3B"/>
    <w:rsid w:val="004E402D"/>
    <w:rsid w:val="004E719D"/>
    <w:rsid w:val="004F38BA"/>
    <w:rsid w:val="004F52C6"/>
    <w:rsid w:val="004F6F86"/>
    <w:rsid w:val="005010C9"/>
    <w:rsid w:val="0050317E"/>
    <w:rsid w:val="00505DA1"/>
    <w:rsid w:val="00507406"/>
    <w:rsid w:val="00512375"/>
    <w:rsid w:val="00513580"/>
    <w:rsid w:val="00520C02"/>
    <w:rsid w:val="00524D7A"/>
    <w:rsid w:val="005319D7"/>
    <w:rsid w:val="00534F14"/>
    <w:rsid w:val="00536312"/>
    <w:rsid w:val="00536D31"/>
    <w:rsid w:val="00541F6B"/>
    <w:rsid w:val="00550767"/>
    <w:rsid w:val="0055326F"/>
    <w:rsid w:val="0055572B"/>
    <w:rsid w:val="005577A8"/>
    <w:rsid w:val="00563162"/>
    <w:rsid w:val="0056578E"/>
    <w:rsid w:val="00566ACE"/>
    <w:rsid w:val="00573DF6"/>
    <w:rsid w:val="0057416D"/>
    <w:rsid w:val="00583B7B"/>
    <w:rsid w:val="00586445"/>
    <w:rsid w:val="00592323"/>
    <w:rsid w:val="005966E8"/>
    <w:rsid w:val="005B0C6D"/>
    <w:rsid w:val="005C1E68"/>
    <w:rsid w:val="005C2111"/>
    <w:rsid w:val="005C2763"/>
    <w:rsid w:val="005C37C9"/>
    <w:rsid w:val="005C415A"/>
    <w:rsid w:val="005E5DE0"/>
    <w:rsid w:val="005E7487"/>
    <w:rsid w:val="005F24F1"/>
    <w:rsid w:val="005F3E3B"/>
    <w:rsid w:val="005F449A"/>
    <w:rsid w:val="0060188B"/>
    <w:rsid w:val="00604A61"/>
    <w:rsid w:val="00614325"/>
    <w:rsid w:val="0061582C"/>
    <w:rsid w:val="006160C4"/>
    <w:rsid w:val="00620F8D"/>
    <w:rsid w:val="006220CD"/>
    <w:rsid w:val="00622866"/>
    <w:rsid w:val="00622DC4"/>
    <w:rsid w:val="00626272"/>
    <w:rsid w:val="00627E9B"/>
    <w:rsid w:val="006344B6"/>
    <w:rsid w:val="00634BE0"/>
    <w:rsid w:val="0063655A"/>
    <w:rsid w:val="00637A55"/>
    <w:rsid w:val="0064192B"/>
    <w:rsid w:val="00644BCD"/>
    <w:rsid w:val="00653E52"/>
    <w:rsid w:val="00655828"/>
    <w:rsid w:val="00656D33"/>
    <w:rsid w:val="006618C0"/>
    <w:rsid w:val="00665AD0"/>
    <w:rsid w:val="0067117D"/>
    <w:rsid w:val="006715C5"/>
    <w:rsid w:val="00676B3B"/>
    <w:rsid w:val="00677561"/>
    <w:rsid w:val="006804C5"/>
    <w:rsid w:val="00684043"/>
    <w:rsid w:val="006909D3"/>
    <w:rsid w:val="00692EB2"/>
    <w:rsid w:val="0069457A"/>
    <w:rsid w:val="00694A7C"/>
    <w:rsid w:val="00694AB1"/>
    <w:rsid w:val="006952A6"/>
    <w:rsid w:val="006976AC"/>
    <w:rsid w:val="006B2E2D"/>
    <w:rsid w:val="006B3CED"/>
    <w:rsid w:val="006C03B0"/>
    <w:rsid w:val="006C153C"/>
    <w:rsid w:val="006C47D2"/>
    <w:rsid w:val="006E6185"/>
    <w:rsid w:val="006E6751"/>
    <w:rsid w:val="006E6DBA"/>
    <w:rsid w:val="006E7174"/>
    <w:rsid w:val="006F468B"/>
    <w:rsid w:val="006F7E8D"/>
    <w:rsid w:val="00707FBF"/>
    <w:rsid w:val="00713E5D"/>
    <w:rsid w:val="00720700"/>
    <w:rsid w:val="00724E67"/>
    <w:rsid w:val="00725312"/>
    <w:rsid w:val="00726857"/>
    <w:rsid w:val="0072727C"/>
    <w:rsid w:val="00741D2C"/>
    <w:rsid w:val="00744CB5"/>
    <w:rsid w:val="00744E80"/>
    <w:rsid w:val="00745423"/>
    <w:rsid w:val="007454E6"/>
    <w:rsid w:val="007467EB"/>
    <w:rsid w:val="0075004B"/>
    <w:rsid w:val="00752A9D"/>
    <w:rsid w:val="00754C59"/>
    <w:rsid w:val="00755D9C"/>
    <w:rsid w:val="00761D4B"/>
    <w:rsid w:val="00763057"/>
    <w:rsid w:val="00770AAE"/>
    <w:rsid w:val="0079118A"/>
    <w:rsid w:val="007911D5"/>
    <w:rsid w:val="007924DC"/>
    <w:rsid w:val="00792DC8"/>
    <w:rsid w:val="0079537B"/>
    <w:rsid w:val="0079726F"/>
    <w:rsid w:val="007A3B71"/>
    <w:rsid w:val="007B1533"/>
    <w:rsid w:val="007B1D2D"/>
    <w:rsid w:val="007B2C39"/>
    <w:rsid w:val="007D0F4F"/>
    <w:rsid w:val="007D3AC6"/>
    <w:rsid w:val="007E3800"/>
    <w:rsid w:val="007F18D5"/>
    <w:rsid w:val="007F6232"/>
    <w:rsid w:val="007F66E9"/>
    <w:rsid w:val="00814408"/>
    <w:rsid w:val="00815169"/>
    <w:rsid w:val="008230FE"/>
    <w:rsid w:val="00825E3B"/>
    <w:rsid w:val="008318DD"/>
    <w:rsid w:val="00831961"/>
    <w:rsid w:val="00832845"/>
    <w:rsid w:val="00837DE7"/>
    <w:rsid w:val="008470C5"/>
    <w:rsid w:val="00847C64"/>
    <w:rsid w:val="00851818"/>
    <w:rsid w:val="008551FA"/>
    <w:rsid w:val="00857005"/>
    <w:rsid w:val="00857438"/>
    <w:rsid w:val="00860BDF"/>
    <w:rsid w:val="00861F38"/>
    <w:rsid w:val="008624EC"/>
    <w:rsid w:val="00866640"/>
    <w:rsid w:val="00872DF7"/>
    <w:rsid w:val="00881581"/>
    <w:rsid w:val="00886736"/>
    <w:rsid w:val="008A593A"/>
    <w:rsid w:val="008A595B"/>
    <w:rsid w:val="008B20C1"/>
    <w:rsid w:val="008C4CAB"/>
    <w:rsid w:val="008D267C"/>
    <w:rsid w:val="008D4A74"/>
    <w:rsid w:val="008E22D9"/>
    <w:rsid w:val="008E38BE"/>
    <w:rsid w:val="008F4C47"/>
    <w:rsid w:val="008F7D56"/>
    <w:rsid w:val="00900C12"/>
    <w:rsid w:val="009015DA"/>
    <w:rsid w:val="009115D9"/>
    <w:rsid w:val="00917445"/>
    <w:rsid w:val="00923670"/>
    <w:rsid w:val="009246CA"/>
    <w:rsid w:val="00924CFB"/>
    <w:rsid w:val="00927841"/>
    <w:rsid w:val="009311DE"/>
    <w:rsid w:val="00931E0E"/>
    <w:rsid w:val="009334A8"/>
    <w:rsid w:val="00937C0F"/>
    <w:rsid w:val="00950317"/>
    <w:rsid w:val="00965F99"/>
    <w:rsid w:val="00967E9A"/>
    <w:rsid w:val="009705A3"/>
    <w:rsid w:val="00971DE8"/>
    <w:rsid w:val="00976F42"/>
    <w:rsid w:val="00981618"/>
    <w:rsid w:val="00981D69"/>
    <w:rsid w:val="00987A86"/>
    <w:rsid w:val="00992D95"/>
    <w:rsid w:val="00992FE7"/>
    <w:rsid w:val="00995B05"/>
    <w:rsid w:val="009B10A4"/>
    <w:rsid w:val="009B4014"/>
    <w:rsid w:val="009C29B3"/>
    <w:rsid w:val="009C4384"/>
    <w:rsid w:val="009C45E5"/>
    <w:rsid w:val="009C7D39"/>
    <w:rsid w:val="009D5363"/>
    <w:rsid w:val="009D5E62"/>
    <w:rsid w:val="009D68D0"/>
    <w:rsid w:val="009E1682"/>
    <w:rsid w:val="009E701F"/>
    <w:rsid w:val="009F2222"/>
    <w:rsid w:val="00A01ABD"/>
    <w:rsid w:val="00A0692D"/>
    <w:rsid w:val="00A06EA0"/>
    <w:rsid w:val="00A10E08"/>
    <w:rsid w:val="00A145E6"/>
    <w:rsid w:val="00A20C76"/>
    <w:rsid w:val="00A27485"/>
    <w:rsid w:val="00A33C66"/>
    <w:rsid w:val="00A33DEE"/>
    <w:rsid w:val="00A37B97"/>
    <w:rsid w:val="00A560F3"/>
    <w:rsid w:val="00A63B66"/>
    <w:rsid w:val="00A67AFA"/>
    <w:rsid w:val="00A70596"/>
    <w:rsid w:val="00A70A1D"/>
    <w:rsid w:val="00A71048"/>
    <w:rsid w:val="00A7130E"/>
    <w:rsid w:val="00A71948"/>
    <w:rsid w:val="00A772F8"/>
    <w:rsid w:val="00A80C2B"/>
    <w:rsid w:val="00A82F73"/>
    <w:rsid w:val="00A834C4"/>
    <w:rsid w:val="00A87B36"/>
    <w:rsid w:val="00A90981"/>
    <w:rsid w:val="00A91032"/>
    <w:rsid w:val="00A9655F"/>
    <w:rsid w:val="00AA2198"/>
    <w:rsid w:val="00AB350A"/>
    <w:rsid w:val="00AB3632"/>
    <w:rsid w:val="00AB485C"/>
    <w:rsid w:val="00AC0223"/>
    <w:rsid w:val="00AC4CB6"/>
    <w:rsid w:val="00AD07CE"/>
    <w:rsid w:val="00AD2EB5"/>
    <w:rsid w:val="00AD4F22"/>
    <w:rsid w:val="00AD6FDD"/>
    <w:rsid w:val="00AE1544"/>
    <w:rsid w:val="00AE238B"/>
    <w:rsid w:val="00AE5492"/>
    <w:rsid w:val="00AE798A"/>
    <w:rsid w:val="00AF7C56"/>
    <w:rsid w:val="00B0261A"/>
    <w:rsid w:val="00B03F9B"/>
    <w:rsid w:val="00B04F75"/>
    <w:rsid w:val="00B16F4F"/>
    <w:rsid w:val="00B16FDE"/>
    <w:rsid w:val="00B16FF7"/>
    <w:rsid w:val="00B17A2D"/>
    <w:rsid w:val="00B23516"/>
    <w:rsid w:val="00B23A14"/>
    <w:rsid w:val="00B262DA"/>
    <w:rsid w:val="00B33F5B"/>
    <w:rsid w:val="00B45BB7"/>
    <w:rsid w:val="00B4773B"/>
    <w:rsid w:val="00B47FC0"/>
    <w:rsid w:val="00B52303"/>
    <w:rsid w:val="00B60DA4"/>
    <w:rsid w:val="00B61A07"/>
    <w:rsid w:val="00B62B2D"/>
    <w:rsid w:val="00B64FAB"/>
    <w:rsid w:val="00B65795"/>
    <w:rsid w:val="00B65D68"/>
    <w:rsid w:val="00B679AA"/>
    <w:rsid w:val="00B72CB0"/>
    <w:rsid w:val="00B74187"/>
    <w:rsid w:val="00B74B85"/>
    <w:rsid w:val="00B82042"/>
    <w:rsid w:val="00B82438"/>
    <w:rsid w:val="00B83244"/>
    <w:rsid w:val="00B851AA"/>
    <w:rsid w:val="00B85DBD"/>
    <w:rsid w:val="00B87A20"/>
    <w:rsid w:val="00B95575"/>
    <w:rsid w:val="00BA3864"/>
    <w:rsid w:val="00BB1A5E"/>
    <w:rsid w:val="00BB1F68"/>
    <w:rsid w:val="00BB20B9"/>
    <w:rsid w:val="00BB5B41"/>
    <w:rsid w:val="00BD0027"/>
    <w:rsid w:val="00BD092F"/>
    <w:rsid w:val="00BD63DC"/>
    <w:rsid w:val="00BE18E5"/>
    <w:rsid w:val="00BE2A30"/>
    <w:rsid w:val="00BE2E56"/>
    <w:rsid w:val="00BE512C"/>
    <w:rsid w:val="00BE51C1"/>
    <w:rsid w:val="00BE59D5"/>
    <w:rsid w:val="00BE7E19"/>
    <w:rsid w:val="00BF1E3D"/>
    <w:rsid w:val="00BF2865"/>
    <w:rsid w:val="00BF5436"/>
    <w:rsid w:val="00BF6C0D"/>
    <w:rsid w:val="00C00637"/>
    <w:rsid w:val="00C02194"/>
    <w:rsid w:val="00C05BE3"/>
    <w:rsid w:val="00C12DCA"/>
    <w:rsid w:val="00C1373E"/>
    <w:rsid w:val="00C1608B"/>
    <w:rsid w:val="00C17972"/>
    <w:rsid w:val="00C20883"/>
    <w:rsid w:val="00C213F4"/>
    <w:rsid w:val="00C26F96"/>
    <w:rsid w:val="00C27169"/>
    <w:rsid w:val="00C41577"/>
    <w:rsid w:val="00C41A00"/>
    <w:rsid w:val="00C42505"/>
    <w:rsid w:val="00C44EFC"/>
    <w:rsid w:val="00C47A25"/>
    <w:rsid w:val="00C51C98"/>
    <w:rsid w:val="00C52ED4"/>
    <w:rsid w:val="00C53A84"/>
    <w:rsid w:val="00C5682F"/>
    <w:rsid w:val="00C57385"/>
    <w:rsid w:val="00C575DF"/>
    <w:rsid w:val="00C61BF3"/>
    <w:rsid w:val="00C627A3"/>
    <w:rsid w:val="00C6371D"/>
    <w:rsid w:val="00C644EB"/>
    <w:rsid w:val="00C70359"/>
    <w:rsid w:val="00C713A6"/>
    <w:rsid w:val="00C77D1A"/>
    <w:rsid w:val="00C84CF5"/>
    <w:rsid w:val="00C8722F"/>
    <w:rsid w:val="00C91B0E"/>
    <w:rsid w:val="00C943D2"/>
    <w:rsid w:val="00C971EF"/>
    <w:rsid w:val="00CC276C"/>
    <w:rsid w:val="00CD10C9"/>
    <w:rsid w:val="00CD54CA"/>
    <w:rsid w:val="00CE08D4"/>
    <w:rsid w:val="00CE0A06"/>
    <w:rsid w:val="00CE28AB"/>
    <w:rsid w:val="00CF5FA6"/>
    <w:rsid w:val="00CF6319"/>
    <w:rsid w:val="00D012C9"/>
    <w:rsid w:val="00D0385D"/>
    <w:rsid w:val="00D03F1D"/>
    <w:rsid w:val="00D04987"/>
    <w:rsid w:val="00D065CB"/>
    <w:rsid w:val="00D0771A"/>
    <w:rsid w:val="00D07DEB"/>
    <w:rsid w:val="00D15240"/>
    <w:rsid w:val="00D164A2"/>
    <w:rsid w:val="00D17ED5"/>
    <w:rsid w:val="00D20D52"/>
    <w:rsid w:val="00D22E91"/>
    <w:rsid w:val="00D246FB"/>
    <w:rsid w:val="00D279DB"/>
    <w:rsid w:val="00D33172"/>
    <w:rsid w:val="00D33D1E"/>
    <w:rsid w:val="00D35F2C"/>
    <w:rsid w:val="00D41E0E"/>
    <w:rsid w:val="00D524AA"/>
    <w:rsid w:val="00D54011"/>
    <w:rsid w:val="00D549D5"/>
    <w:rsid w:val="00D562BA"/>
    <w:rsid w:val="00D60F5D"/>
    <w:rsid w:val="00D6435E"/>
    <w:rsid w:val="00D65607"/>
    <w:rsid w:val="00D65C95"/>
    <w:rsid w:val="00D71A13"/>
    <w:rsid w:val="00D8771F"/>
    <w:rsid w:val="00D87DCE"/>
    <w:rsid w:val="00D90F8D"/>
    <w:rsid w:val="00D9193E"/>
    <w:rsid w:val="00D95CEA"/>
    <w:rsid w:val="00D97829"/>
    <w:rsid w:val="00DA0539"/>
    <w:rsid w:val="00DA3987"/>
    <w:rsid w:val="00DA515A"/>
    <w:rsid w:val="00DA650E"/>
    <w:rsid w:val="00DA65D6"/>
    <w:rsid w:val="00DA6788"/>
    <w:rsid w:val="00DA7BA9"/>
    <w:rsid w:val="00DB2728"/>
    <w:rsid w:val="00DB3BDF"/>
    <w:rsid w:val="00DB6280"/>
    <w:rsid w:val="00DC065B"/>
    <w:rsid w:val="00DC189E"/>
    <w:rsid w:val="00DC52D6"/>
    <w:rsid w:val="00DD094C"/>
    <w:rsid w:val="00DD0DC6"/>
    <w:rsid w:val="00DD2CB5"/>
    <w:rsid w:val="00DE1132"/>
    <w:rsid w:val="00DE12CE"/>
    <w:rsid w:val="00DE17F7"/>
    <w:rsid w:val="00DE414B"/>
    <w:rsid w:val="00DE7E06"/>
    <w:rsid w:val="00DF16C9"/>
    <w:rsid w:val="00E02CB2"/>
    <w:rsid w:val="00E02F5B"/>
    <w:rsid w:val="00E03414"/>
    <w:rsid w:val="00E03F76"/>
    <w:rsid w:val="00E0513B"/>
    <w:rsid w:val="00E06CA4"/>
    <w:rsid w:val="00E07A3D"/>
    <w:rsid w:val="00E14995"/>
    <w:rsid w:val="00E14B54"/>
    <w:rsid w:val="00E171DB"/>
    <w:rsid w:val="00E21343"/>
    <w:rsid w:val="00E21EEE"/>
    <w:rsid w:val="00E22368"/>
    <w:rsid w:val="00E22E50"/>
    <w:rsid w:val="00E2463F"/>
    <w:rsid w:val="00E3222C"/>
    <w:rsid w:val="00E33903"/>
    <w:rsid w:val="00E36E61"/>
    <w:rsid w:val="00E37E7C"/>
    <w:rsid w:val="00E42988"/>
    <w:rsid w:val="00E43E98"/>
    <w:rsid w:val="00E47601"/>
    <w:rsid w:val="00E57C96"/>
    <w:rsid w:val="00E61AEE"/>
    <w:rsid w:val="00E637D2"/>
    <w:rsid w:val="00E660DD"/>
    <w:rsid w:val="00E86203"/>
    <w:rsid w:val="00E8793A"/>
    <w:rsid w:val="00E96AA1"/>
    <w:rsid w:val="00EA2C3E"/>
    <w:rsid w:val="00EA3F8F"/>
    <w:rsid w:val="00EA45F5"/>
    <w:rsid w:val="00EA7A71"/>
    <w:rsid w:val="00EB0E8B"/>
    <w:rsid w:val="00EB5519"/>
    <w:rsid w:val="00EC0329"/>
    <w:rsid w:val="00EC1033"/>
    <w:rsid w:val="00EC4E09"/>
    <w:rsid w:val="00EC5DD0"/>
    <w:rsid w:val="00EC6ECF"/>
    <w:rsid w:val="00ED5B0E"/>
    <w:rsid w:val="00ED7C9F"/>
    <w:rsid w:val="00EE350D"/>
    <w:rsid w:val="00EF1B6C"/>
    <w:rsid w:val="00EF70CB"/>
    <w:rsid w:val="00EF7B8E"/>
    <w:rsid w:val="00EF7CE9"/>
    <w:rsid w:val="00F10171"/>
    <w:rsid w:val="00F139E1"/>
    <w:rsid w:val="00F13ABC"/>
    <w:rsid w:val="00F223E6"/>
    <w:rsid w:val="00F224D8"/>
    <w:rsid w:val="00F26279"/>
    <w:rsid w:val="00F269DF"/>
    <w:rsid w:val="00F303D8"/>
    <w:rsid w:val="00F32B04"/>
    <w:rsid w:val="00F3449F"/>
    <w:rsid w:val="00F34A01"/>
    <w:rsid w:val="00F36044"/>
    <w:rsid w:val="00F454F6"/>
    <w:rsid w:val="00F46D8C"/>
    <w:rsid w:val="00F47EF4"/>
    <w:rsid w:val="00F55CFA"/>
    <w:rsid w:val="00F66109"/>
    <w:rsid w:val="00F66CE2"/>
    <w:rsid w:val="00F66DE6"/>
    <w:rsid w:val="00F708A4"/>
    <w:rsid w:val="00F71868"/>
    <w:rsid w:val="00F7339C"/>
    <w:rsid w:val="00F8103E"/>
    <w:rsid w:val="00F91ADA"/>
    <w:rsid w:val="00F928E3"/>
    <w:rsid w:val="00F92D82"/>
    <w:rsid w:val="00F9403D"/>
    <w:rsid w:val="00F94D31"/>
    <w:rsid w:val="00F95495"/>
    <w:rsid w:val="00F97CCC"/>
    <w:rsid w:val="00FA2B90"/>
    <w:rsid w:val="00FA3C41"/>
    <w:rsid w:val="00FB20C1"/>
    <w:rsid w:val="00FB273E"/>
    <w:rsid w:val="00FB49A2"/>
    <w:rsid w:val="00FB71BF"/>
    <w:rsid w:val="00FC2707"/>
    <w:rsid w:val="00FC3C34"/>
    <w:rsid w:val="00FC3D5C"/>
    <w:rsid w:val="00FC71F9"/>
    <w:rsid w:val="00FC73BD"/>
    <w:rsid w:val="00FD2474"/>
    <w:rsid w:val="00FD3FA1"/>
    <w:rsid w:val="00FD4C87"/>
    <w:rsid w:val="00FE39A2"/>
    <w:rsid w:val="00FE42E0"/>
    <w:rsid w:val="00FE62B3"/>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EA135"/>
  <w15:docId w15:val="{DED1C21A-626F-4ADD-A211-137A2E05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paragraph" w:customStyle="1" w:styleId="para1">
    <w:name w:val="para1"/>
    <w:basedOn w:val="Normal"/>
    <w:rsid w:val="00D65607"/>
    <w:pPr>
      <w:spacing w:before="100" w:beforeAutospacing="1" w:after="100" w:afterAutospacing="1"/>
    </w:pPr>
  </w:style>
  <w:style w:type="character" w:customStyle="1" w:styleId="para1span">
    <w:name w:val="para1span"/>
    <w:basedOn w:val="DefaultParagraphFont"/>
    <w:rsid w:val="00D65607"/>
  </w:style>
  <w:style w:type="character" w:customStyle="1" w:styleId="footnote-reference">
    <w:name w:val="footnote-reference"/>
    <w:basedOn w:val="DefaultParagraphFont"/>
    <w:rsid w:val="00D65607"/>
  </w:style>
  <w:style w:type="paragraph" w:customStyle="1" w:styleId="para2">
    <w:name w:val="para2"/>
    <w:basedOn w:val="Normal"/>
    <w:rsid w:val="00D65607"/>
    <w:pPr>
      <w:spacing w:before="100" w:beforeAutospacing="1" w:after="100" w:afterAutospacing="1"/>
    </w:pPr>
  </w:style>
  <w:style w:type="character" w:customStyle="1" w:styleId="para2span">
    <w:name w:val="para2span"/>
    <w:basedOn w:val="DefaultParagraphFont"/>
    <w:rsid w:val="00D65607"/>
  </w:style>
  <w:style w:type="paragraph" w:customStyle="1" w:styleId="paracontinued">
    <w:name w:val="paracontinued"/>
    <w:basedOn w:val="Normal"/>
    <w:rsid w:val="00D656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7882295">
      <w:bodyDiv w:val="1"/>
      <w:marLeft w:val="0"/>
      <w:marRight w:val="0"/>
      <w:marTop w:val="0"/>
      <w:marBottom w:val="0"/>
      <w:divBdr>
        <w:top w:val="none" w:sz="0" w:space="0" w:color="auto"/>
        <w:left w:val="none" w:sz="0" w:space="0" w:color="auto"/>
        <w:bottom w:val="none" w:sz="0" w:space="0" w:color="auto"/>
        <w:right w:val="none" w:sz="0" w:space="0" w:color="auto"/>
      </w:divBdr>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61122004">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593126108">
      <w:bodyDiv w:val="1"/>
      <w:marLeft w:val="0"/>
      <w:marRight w:val="0"/>
      <w:marTop w:val="0"/>
      <w:marBottom w:val="0"/>
      <w:divBdr>
        <w:top w:val="none" w:sz="0" w:space="0" w:color="auto"/>
        <w:left w:val="none" w:sz="0" w:space="0" w:color="auto"/>
        <w:bottom w:val="none" w:sz="0" w:space="0" w:color="auto"/>
        <w:right w:val="none" w:sz="0" w:space="0" w:color="auto"/>
      </w:divBdr>
      <w:divsChild>
        <w:div w:id="131793662">
          <w:marLeft w:val="0"/>
          <w:marRight w:val="0"/>
          <w:marTop w:val="0"/>
          <w:marBottom w:val="0"/>
          <w:divBdr>
            <w:top w:val="none" w:sz="0" w:space="0" w:color="auto"/>
            <w:left w:val="none" w:sz="0" w:space="0" w:color="auto"/>
            <w:bottom w:val="none" w:sz="0" w:space="0" w:color="auto"/>
            <w:right w:val="none" w:sz="0" w:space="0" w:color="auto"/>
          </w:divBdr>
        </w:div>
        <w:div w:id="1597983685">
          <w:marLeft w:val="0"/>
          <w:marRight w:val="0"/>
          <w:marTop w:val="0"/>
          <w:marBottom w:val="0"/>
          <w:divBdr>
            <w:top w:val="none" w:sz="0" w:space="0" w:color="auto"/>
            <w:left w:val="none" w:sz="0" w:space="0" w:color="auto"/>
            <w:bottom w:val="none" w:sz="0" w:space="0" w:color="auto"/>
            <w:right w:val="none" w:sz="0" w:space="0" w:color="auto"/>
          </w:divBdr>
        </w:div>
        <w:div w:id="1861385907">
          <w:marLeft w:val="0"/>
          <w:marRight w:val="0"/>
          <w:marTop w:val="0"/>
          <w:marBottom w:val="0"/>
          <w:divBdr>
            <w:top w:val="none" w:sz="0" w:space="0" w:color="auto"/>
            <w:left w:val="none" w:sz="0" w:space="0" w:color="auto"/>
            <w:bottom w:val="none" w:sz="0" w:space="0" w:color="auto"/>
            <w:right w:val="none" w:sz="0" w:space="0" w:color="auto"/>
          </w:divBdr>
        </w:div>
        <w:div w:id="989284732">
          <w:marLeft w:val="0"/>
          <w:marRight w:val="0"/>
          <w:marTop w:val="0"/>
          <w:marBottom w:val="0"/>
          <w:divBdr>
            <w:top w:val="none" w:sz="0" w:space="0" w:color="auto"/>
            <w:left w:val="none" w:sz="0" w:space="0" w:color="auto"/>
            <w:bottom w:val="none" w:sz="0" w:space="0" w:color="auto"/>
            <w:right w:val="none" w:sz="0" w:space="0" w:color="auto"/>
          </w:divBdr>
        </w:div>
        <w:div w:id="1258903309">
          <w:marLeft w:val="0"/>
          <w:marRight w:val="0"/>
          <w:marTop w:val="0"/>
          <w:marBottom w:val="100"/>
          <w:divBdr>
            <w:top w:val="none" w:sz="0" w:space="0" w:color="auto"/>
            <w:left w:val="none" w:sz="0" w:space="0" w:color="auto"/>
            <w:bottom w:val="none" w:sz="0" w:space="0" w:color="auto"/>
            <w:right w:val="none" w:sz="0" w:space="0" w:color="auto"/>
          </w:divBdr>
        </w:div>
        <w:div w:id="645823530">
          <w:marLeft w:val="0"/>
          <w:marRight w:val="0"/>
          <w:marTop w:val="0"/>
          <w:marBottom w:val="100"/>
          <w:divBdr>
            <w:top w:val="none" w:sz="0" w:space="0" w:color="auto"/>
            <w:left w:val="none" w:sz="0" w:space="0" w:color="auto"/>
            <w:bottom w:val="none" w:sz="0" w:space="0" w:color="auto"/>
            <w:right w:val="none" w:sz="0" w:space="0" w:color="auto"/>
          </w:divBdr>
        </w:div>
        <w:div w:id="2078161478">
          <w:marLeft w:val="0"/>
          <w:marRight w:val="0"/>
          <w:marTop w:val="0"/>
          <w:marBottom w:val="0"/>
          <w:divBdr>
            <w:top w:val="none" w:sz="0" w:space="0" w:color="auto"/>
            <w:left w:val="none" w:sz="0" w:space="0" w:color="auto"/>
            <w:bottom w:val="none" w:sz="0" w:space="0" w:color="auto"/>
            <w:right w:val="none" w:sz="0" w:space="0" w:color="auto"/>
          </w:divBdr>
        </w:div>
        <w:div w:id="563031493">
          <w:marLeft w:val="0"/>
          <w:marRight w:val="0"/>
          <w:marTop w:val="0"/>
          <w:marBottom w:val="0"/>
          <w:divBdr>
            <w:top w:val="none" w:sz="0" w:space="0" w:color="auto"/>
            <w:left w:val="none" w:sz="0" w:space="0" w:color="auto"/>
            <w:bottom w:val="none" w:sz="0" w:space="0" w:color="auto"/>
            <w:right w:val="none" w:sz="0" w:space="0" w:color="auto"/>
          </w:divBdr>
        </w:div>
        <w:div w:id="1851096060">
          <w:marLeft w:val="0"/>
          <w:marRight w:val="0"/>
          <w:marTop w:val="0"/>
          <w:marBottom w:val="0"/>
          <w:divBdr>
            <w:top w:val="none" w:sz="0" w:space="0" w:color="auto"/>
            <w:left w:val="none" w:sz="0" w:space="0" w:color="auto"/>
            <w:bottom w:val="none" w:sz="0" w:space="0" w:color="auto"/>
            <w:right w:val="none" w:sz="0" w:space="0" w:color="auto"/>
          </w:divBdr>
          <w:divsChild>
            <w:div w:id="1384064692">
              <w:marLeft w:val="0"/>
              <w:marRight w:val="0"/>
              <w:marTop w:val="0"/>
              <w:marBottom w:val="0"/>
              <w:divBdr>
                <w:top w:val="none" w:sz="0" w:space="0" w:color="auto"/>
                <w:left w:val="none" w:sz="0" w:space="0" w:color="auto"/>
                <w:bottom w:val="none" w:sz="0" w:space="0" w:color="auto"/>
                <w:right w:val="none" w:sz="0" w:space="0" w:color="auto"/>
              </w:divBdr>
              <w:divsChild>
                <w:div w:id="2038315554">
                  <w:marLeft w:val="0"/>
                  <w:marRight w:val="0"/>
                  <w:marTop w:val="0"/>
                  <w:marBottom w:val="0"/>
                  <w:divBdr>
                    <w:top w:val="none" w:sz="0" w:space="0" w:color="auto"/>
                    <w:left w:val="none" w:sz="0" w:space="0" w:color="auto"/>
                    <w:bottom w:val="none" w:sz="0" w:space="0" w:color="auto"/>
                    <w:right w:val="none" w:sz="0" w:space="0" w:color="auto"/>
                  </w:divBdr>
                </w:div>
              </w:divsChild>
            </w:div>
            <w:div w:id="153496965">
              <w:marLeft w:val="0"/>
              <w:marRight w:val="0"/>
              <w:marTop w:val="0"/>
              <w:marBottom w:val="0"/>
              <w:divBdr>
                <w:top w:val="none" w:sz="0" w:space="0" w:color="auto"/>
                <w:left w:val="none" w:sz="0" w:space="0" w:color="auto"/>
                <w:bottom w:val="none" w:sz="0" w:space="0" w:color="auto"/>
                <w:right w:val="none" w:sz="0" w:space="0" w:color="auto"/>
              </w:divBdr>
              <w:divsChild>
                <w:div w:id="164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918">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41228320">
      <w:bodyDiv w:val="1"/>
      <w:marLeft w:val="0"/>
      <w:marRight w:val="0"/>
      <w:marTop w:val="0"/>
      <w:marBottom w:val="0"/>
      <w:divBdr>
        <w:top w:val="none" w:sz="0" w:space="0" w:color="auto"/>
        <w:left w:val="none" w:sz="0" w:space="0" w:color="auto"/>
        <w:bottom w:val="none" w:sz="0" w:space="0" w:color="auto"/>
        <w:right w:val="none" w:sz="0" w:space="0" w:color="auto"/>
      </w:divBdr>
      <w:divsChild>
        <w:div w:id="2127195178">
          <w:marLeft w:val="0"/>
          <w:marRight w:val="0"/>
          <w:marTop w:val="0"/>
          <w:marBottom w:val="0"/>
          <w:divBdr>
            <w:top w:val="none" w:sz="0" w:space="0" w:color="auto"/>
            <w:left w:val="none" w:sz="0" w:space="0" w:color="auto"/>
            <w:bottom w:val="none" w:sz="0" w:space="0" w:color="auto"/>
            <w:right w:val="none" w:sz="0" w:space="0" w:color="auto"/>
          </w:divBdr>
        </w:div>
        <w:div w:id="866407907">
          <w:marLeft w:val="0"/>
          <w:marRight w:val="0"/>
          <w:marTop w:val="0"/>
          <w:marBottom w:val="0"/>
          <w:divBdr>
            <w:top w:val="none" w:sz="0" w:space="0" w:color="auto"/>
            <w:left w:val="none" w:sz="0" w:space="0" w:color="auto"/>
            <w:bottom w:val="none" w:sz="0" w:space="0" w:color="auto"/>
            <w:right w:val="none" w:sz="0" w:space="0" w:color="auto"/>
          </w:divBdr>
        </w:div>
        <w:div w:id="118424616">
          <w:marLeft w:val="0"/>
          <w:marRight w:val="0"/>
          <w:marTop w:val="0"/>
          <w:marBottom w:val="0"/>
          <w:divBdr>
            <w:top w:val="none" w:sz="0" w:space="0" w:color="auto"/>
            <w:left w:val="none" w:sz="0" w:space="0" w:color="auto"/>
            <w:bottom w:val="none" w:sz="0" w:space="0" w:color="auto"/>
            <w:right w:val="none" w:sz="0" w:space="0" w:color="auto"/>
          </w:divBdr>
        </w:div>
        <w:div w:id="2096316742">
          <w:marLeft w:val="0"/>
          <w:marRight w:val="0"/>
          <w:marTop w:val="0"/>
          <w:marBottom w:val="0"/>
          <w:divBdr>
            <w:top w:val="none" w:sz="0" w:space="0" w:color="auto"/>
            <w:left w:val="none" w:sz="0" w:space="0" w:color="auto"/>
            <w:bottom w:val="none" w:sz="0" w:space="0" w:color="auto"/>
            <w:right w:val="none" w:sz="0" w:space="0" w:color="auto"/>
          </w:divBdr>
        </w:div>
        <w:div w:id="812797794">
          <w:marLeft w:val="0"/>
          <w:marRight w:val="0"/>
          <w:marTop w:val="0"/>
          <w:marBottom w:val="100"/>
          <w:divBdr>
            <w:top w:val="none" w:sz="0" w:space="0" w:color="auto"/>
            <w:left w:val="none" w:sz="0" w:space="0" w:color="auto"/>
            <w:bottom w:val="none" w:sz="0" w:space="0" w:color="auto"/>
            <w:right w:val="none" w:sz="0" w:space="0" w:color="auto"/>
          </w:divBdr>
        </w:div>
        <w:div w:id="2146585843">
          <w:marLeft w:val="0"/>
          <w:marRight w:val="0"/>
          <w:marTop w:val="0"/>
          <w:marBottom w:val="100"/>
          <w:divBdr>
            <w:top w:val="none" w:sz="0" w:space="0" w:color="auto"/>
            <w:left w:val="none" w:sz="0" w:space="0" w:color="auto"/>
            <w:bottom w:val="none" w:sz="0" w:space="0" w:color="auto"/>
            <w:right w:val="none" w:sz="0" w:space="0" w:color="auto"/>
          </w:divBdr>
        </w:div>
        <w:div w:id="932393431">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2146851801">
          <w:marLeft w:val="0"/>
          <w:marRight w:val="0"/>
          <w:marTop w:val="0"/>
          <w:marBottom w:val="0"/>
          <w:divBdr>
            <w:top w:val="none" w:sz="0" w:space="0" w:color="auto"/>
            <w:left w:val="none" w:sz="0" w:space="0" w:color="auto"/>
            <w:bottom w:val="none" w:sz="0" w:space="0" w:color="auto"/>
            <w:right w:val="none" w:sz="0" w:space="0" w:color="auto"/>
          </w:divBdr>
          <w:divsChild>
            <w:div w:id="633564592">
              <w:marLeft w:val="0"/>
              <w:marRight w:val="0"/>
              <w:marTop w:val="0"/>
              <w:marBottom w:val="0"/>
              <w:divBdr>
                <w:top w:val="none" w:sz="0" w:space="0" w:color="auto"/>
                <w:left w:val="none" w:sz="0" w:space="0" w:color="auto"/>
                <w:bottom w:val="none" w:sz="0" w:space="0" w:color="auto"/>
                <w:right w:val="none" w:sz="0" w:space="0" w:color="auto"/>
              </w:divBdr>
              <w:divsChild>
                <w:div w:id="774639988">
                  <w:marLeft w:val="0"/>
                  <w:marRight w:val="0"/>
                  <w:marTop w:val="0"/>
                  <w:marBottom w:val="0"/>
                  <w:divBdr>
                    <w:top w:val="none" w:sz="0" w:space="0" w:color="auto"/>
                    <w:left w:val="none" w:sz="0" w:space="0" w:color="auto"/>
                    <w:bottom w:val="none" w:sz="0" w:space="0" w:color="auto"/>
                    <w:right w:val="none" w:sz="0" w:space="0" w:color="auto"/>
                  </w:divBdr>
                </w:div>
              </w:divsChild>
            </w:div>
            <w:div w:id="791900485">
              <w:marLeft w:val="0"/>
              <w:marRight w:val="0"/>
              <w:marTop w:val="0"/>
              <w:marBottom w:val="0"/>
              <w:divBdr>
                <w:top w:val="none" w:sz="0" w:space="0" w:color="auto"/>
                <w:left w:val="none" w:sz="0" w:space="0" w:color="auto"/>
                <w:bottom w:val="none" w:sz="0" w:space="0" w:color="auto"/>
                <w:right w:val="none" w:sz="0" w:space="0" w:color="auto"/>
              </w:divBdr>
              <w:divsChild>
                <w:div w:id="532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51660631">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58729136">
      <w:bodyDiv w:val="1"/>
      <w:marLeft w:val="0"/>
      <w:marRight w:val="0"/>
      <w:marTop w:val="0"/>
      <w:marBottom w:val="0"/>
      <w:divBdr>
        <w:top w:val="none" w:sz="0" w:space="0" w:color="auto"/>
        <w:left w:val="none" w:sz="0" w:space="0" w:color="auto"/>
        <w:bottom w:val="none" w:sz="0" w:space="0" w:color="auto"/>
        <w:right w:val="none" w:sz="0" w:space="0" w:color="auto"/>
      </w:divBdr>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69081141">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6639">
      <w:bodyDiv w:val="1"/>
      <w:marLeft w:val="0"/>
      <w:marRight w:val="0"/>
      <w:marTop w:val="0"/>
      <w:marBottom w:val="0"/>
      <w:divBdr>
        <w:top w:val="none" w:sz="0" w:space="0" w:color="auto"/>
        <w:left w:val="none" w:sz="0" w:space="0" w:color="auto"/>
        <w:bottom w:val="none" w:sz="0" w:space="0" w:color="auto"/>
        <w:right w:val="none" w:sz="0" w:space="0" w:color="auto"/>
      </w:divBdr>
    </w:div>
    <w:div w:id="1829327785">
      <w:bodyDiv w:val="1"/>
      <w:marLeft w:val="0"/>
      <w:marRight w:val="0"/>
      <w:marTop w:val="0"/>
      <w:marBottom w:val="0"/>
      <w:divBdr>
        <w:top w:val="none" w:sz="0" w:space="0" w:color="auto"/>
        <w:left w:val="none" w:sz="0" w:space="0" w:color="auto"/>
        <w:bottom w:val="none" w:sz="0" w:space="0" w:color="auto"/>
        <w:right w:val="none" w:sz="0" w:space="0" w:color="auto"/>
      </w:divBdr>
    </w:div>
    <w:div w:id="1845701287">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625CC-E776-4333-A9A7-977D96FD0A49}">
  <ds:schemaRefs>
    <ds:schemaRef ds:uri="http://schemas.openxmlformats.org/officeDocument/2006/bibliography"/>
  </ds:schemaRefs>
</ds:datastoreItem>
</file>

<file path=customXml/itemProps2.xml><?xml version="1.0" encoding="utf-8"?>
<ds:datastoreItem xmlns:ds="http://schemas.openxmlformats.org/officeDocument/2006/customXml" ds:itemID="{220BFC86-04A8-41C6-B522-A3E7F8C9D34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565D11DC-FBBF-4F2C-ADCD-779052479555}">
  <ds:schemaRefs>
    <ds:schemaRef ds:uri="http://schemas.microsoft.com/sharepoint/v3/contenttype/forms"/>
  </ds:schemaRefs>
</ds:datastoreItem>
</file>

<file path=customXml/itemProps4.xml><?xml version="1.0" encoding="utf-8"?>
<ds:datastoreItem xmlns:ds="http://schemas.openxmlformats.org/officeDocument/2006/customXml" ds:itemID="{77C97609-9E8B-4706-A161-938FCFA4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2019-09-19T10:59:00Z</cp:lastPrinted>
  <dcterms:created xsi:type="dcterms:W3CDTF">2024-02-27T13:46:00Z</dcterms:created>
  <dcterms:modified xsi:type="dcterms:W3CDTF">2024-02-27T13:46:00Z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5581000</vt:r8>
  </property>
</Properties>
</file>