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B2CD" w14:textId="0E4C1DD4" w:rsidR="00407EF7" w:rsidRDefault="00407EF7">
      <w:pPr>
        <w:rPr>
          <w:color w:val="FF0000"/>
        </w:rPr>
      </w:pPr>
      <w:r w:rsidRPr="00407EF7">
        <w:rPr>
          <w:color w:val="FF0000"/>
        </w:rPr>
        <w:t xml:space="preserve">NOTE: </w:t>
      </w:r>
    </w:p>
    <w:p w14:paraId="1920F7E7" w14:textId="77777777" w:rsidR="00407EF7" w:rsidRDefault="00407EF7">
      <w:pPr>
        <w:rPr>
          <w:color w:val="FF0000"/>
        </w:rPr>
      </w:pPr>
    </w:p>
    <w:p w14:paraId="28F349CF" w14:textId="0238F569" w:rsidR="00407EF7" w:rsidRDefault="00407EF7" w:rsidP="00407EF7">
      <w:pPr>
        <w:ind w:left="0" w:firstLine="0"/>
        <w:rPr>
          <w:color w:val="FF0000"/>
        </w:rPr>
      </w:pPr>
      <w:r>
        <w:rPr>
          <w:color w:val="FF0000"/>
        </w:rPr>
        <w:t xml:space="preserve">This template can be used by advisers assisting people with PSS to whom </w:t>
      </w:r>
      <w:r>
        <w:rPr>
          <w:i/>
          <w:iCs/>
          <w:color w:val="FF0000"/>
        </w:rPr>
        <w:t xml:space="preserve">SSWP v AT (UC) </w:t>
      </w:r>
      <w:r>
        <w:rPr>
          <w:color w:val="FF0000"/>
        </w:rPr>
        <w:t xml:space="preserve">[2022] UKUT 330 (AAC) applies who have cases in the First-tier Tribunal (see the note for advisers available on </w:t>
      </w:r>
      <w:hyperlink r:id="rId9" w:history="1">
        <w:r w:rsidRPr="00407EF7">
          <w:rPr>
            <w:rStyle w:val="Hyperlink"/>
          </w:rPr>
          <w:t>this page</w:t>
        </w:r>
      </w:hyperlink>
      <w:r>
        <w:rPr>
          <w:color w:val="FF0000"/>
        </w:rPr>
        <w:t xml:space="preserve"> for when the judgment might apply).</w:t>
      </w:r>
    </w:p>
    <w:p w14:paraId="5E2B684D" w14:textId="18F413C9" w:rsidR="00407EF7" w:rsidRDefault="00407EF7" w:rsidP="00407EF7">
      <w:pPr>
        <w:ind w:left="0" w:firstLine="0"/>
        <w:rPr>
          <w:color w:val="FF0000"/>
        </w:rPr>
      </w:pPr>
      <w:r>
        <w:rPr>
          <w:color w:val="FF0000"/>
        </w:rPr>
        <w:t>The template is designed to be used alongside the witness statement template which is also linked to from that page. The template refers to paragraphs in the witness statement so the witness statement should be completed first.</w:t>
      </w:r>
    </w:p>
    <w:p w14:paraId="0BE9D0D3" w14:textId="7E2E6D29" w:rsidR="00407EF7" w:rsidRDefault="00407EF7" w:rsidP="00407EF7">
      <w:pPr>
        <w:ind w:left="0" w:firstLine="0"/>
        <w:rPr>
          <w:color w:val="FF0000"/>
        </w:rPr>
      </w:pPr>
      <w:r>
        <w:rPr>
          <w:color w:val="FF0000"/>
        </w:rPr>
        <w:t xml:space="preserve">Advisers will need to go through the template filling in and adapting </w:t>
      </w:r>
      <w:r w:rsidRPr="00407EF7">
        <w:rPr>
          <w:color w:val="FF0000"/>
          <w:highlight w:val="yellow"/>
        </w:rPr>
        <w:t>the text in yellow highlighting</w:t>
      </w:r>
      <w:r>
        <w:rPr>
          <w:color w:val="FF0000"/>
        </w:rPr>
        <w:t xml:space="preserve"> and reading the other text to make sure it is relevant to the appeal. Advisers can seek further advice with this from CPAG.</w:t>
      </w:r>
    </w:p>
    <w:p w14:paraId="7B730498" w14:textId="77777777" w:rsidR="00407EF7" w:rsidRDefault="00407EF7" w:rsidP="00407EF7">
      <w:pPr>
        <w:ind w:left="0" w:firstLine="0"/>
        <w:rPr>
          <w:color w:val="FF0000"/>
        </w:rPr>
      </w:pPr>
      <w:r>
        <w:rPr>
          <w:color w:val="FF0000"/>
        </w:rPr>
        <w:t xml:space="preserve">The template both makes an application for the case to be considered expeditiously and sets out the basis of the challenge to the refusal of universal credit and is designed to be used after an appeal has been filed with HMCTS. </w:t>
      </w:r>
    </w:p>
    <w:p w14:paraId="6BE46435" w14:textId="33E536C5" w:rsidR="00407EF7" w:rsidRDefault="00407EF7" w:rsidP="00407EF7">
      <w:pPr>
        <w:ind w:left="0" w:firstLine="0"/>
        <w:rPr>
          <w:color w:val="FF0000"/>
        </w:rPr>
      </w:pPr>
      <w:r>
        <w:rPr>
          <w:color w:val="FF0000"/>
        </w:rPr>
        <w:t>Advisers should ensure the email sending the application is highlighted as “URGENT” and notes that it contains an application for directions which must be placed before a judge.</w:t>
      </w:r>
    </w:p>
    <w:p w14:paraId="561EB3E8" w14:textId="0684440B" w:rsidR="00407EF7" w:rsidRDefault="00407EF7" w:rsidP="00407EF7">
      <w:pPr>
        <w:ind w:left="0" w:firstLine="0"/>
        <w:rPr>
          <w:color w:val="FF0000"/>
        </w:rPr>
      </w:pPr>
      <w:r>
        <w:rPr>
          <w:color w:val="FF0000"/>
        </w:rPr>
        <w:t xml:space="preserve">Advisers will need to chase up the request after emailing it to HMCTS to ensure that it is placed before a judge on an urgent basis- please contact CPAG if HMCTS are refusing to do this. </w:t>
      </w:r>
    </w:p>
    <w:p w14:paraId="1B330130" w14:textId="328FF718" w:rsidR="00407EF7" w:rsidRDefault="00407EF7" w:rsidP="00407EF7">
      <w:pPr>
        <w:ind w:left="0" w:firstLine="0"/>
        <w:rPr>
          <w:color w:val="FF0000"/>
        </w:rPr>
      </w:pPr>
      <w:r>
        <w:rPr>
          <w:color w:val="FF0000"/>
        </w:rPr>
        <w:t>[DELETE THIS TEXT when preparing the application]</w:t>
      </w:r>
    </w:p>
    <w:p w14:paraId="5CD59E4C" w14:textId="77777777" w:rsidR="00407EF7" w:rsidRPr="00407EF7" w:rsidRDefault="00407EF7" w:rsidP="00407EF7">
      <w:pPr>
        <w:ind w:left="0" w:firstLine="0"/>
        <w:rPr>
          <w:color w:val="FF0000"/>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4F0F1C" w:rsidRPr="00973677" w14:paraId="7DB7A570" w14:textId="77777777" w:rsidTr="43DD14F7">
        <w:tc>
          <w:tcPr>
            <w:tcW w:w="4819" w:type="dxa"/>
          </w:tcPr>
          <w:p w14:paraId="17EE3742" w14:textId="77777777" w:rsidR="004F0F1C" w:rsidRPr="00973677" w:rsidRDefault="004F0F1C" w:rsidP="000F166A">
            <w:pPr>
              <w:pStyle w:val="TableContents"/>
              <w:rPr>
                <w:rFonts w:asciiTheme="majorHAnsi" w:hAnsiTheme="majorHAnsi" w:cstheme="majorHAnsi"/>
                <w:b/>
                <w:bCs/>
              </w:rPr>
            </w:pPr>
            <w:r w:rsidRPr="00973677">
              <w:rPr>
                <w:rFonts w:asciiTheme="majorHAnsi" w:hAnsiTheme="majorHAnsi" w:cstheme="majorHAnsi"/>
                <w:b/>
                <w:bCs/>
              </w:rPr>
              <w:t xml:space="preserve">In the First-tier Tribunal </w:t>
            </w:r>
            <w:r w:rsidRPr="00973677">
              <w:rPr>
                <w:rFonts w:asciiTheme="majorHAnsi" w:hAnsiTheme="majorHAnsi" w:cstheme="majorHAnsi"/>
                <w:b/>
                <w:bCs/>
              </w:rPr>
              <w:br/>
              <w:t>(Social Entitlement Chamber)</w:t>
            </w:r>
          </w:p>
        </w:tc>
        <w:tc>
          <w:tcPr>
            <w:tcW w:w="4819" w:type="dxa"/>
          </w:tcPr>
          <w:p w14:paraId="28CA8E09" w14:textId="2AC51FE4" w:rsidR="004F0F1C" w:rsidRPr="00973677" w:rsidRDefault="0072532D" w:rsidP="000F166A">
            <w:pPr>
              <w:pStyle w:val="TableContents"/>
              <w:jc w:val="right"/>
              <w:rPr>
                <w:rFonts w:asciiTheme="majorHAnsi" w:hAnsiTheme="majorHAnsi" w:cstheme="majorHAnsi"/>
              </w:rPr>
            </w:pPr>
            <w:r w:rsidRPr="0072532D">
              <w:rPr>
                <w:rFonts w:asciiTheme="majorHAnsi" w:hAnsiTheme="majorHAnsi" w:cstheme="majorHAnsi"/>
                <w:b/>
                <w:bCs/>
                <w:highlight w:val="yellow"/>
              </w:rPr>
              <w:t>[FTT REF]</w:t>
            </w:r>
            <w:r w:rsidR="004F0F1C" w:rsidRPr="00973677">
              <w:rPr>
                <w:rFonts w:asciiTheme="majorHAnsi" w:hAnsiTheme="majorHAnsi" w:cstheme="majorHAnsi"/>
                <w:b/>
                <w:bCs/>
              </w:rPr>
              <w:t xml:space="preserve"> </w:t>
            </w:r>
          </w:p>
        </w:tc>
      </w:tr>
      <w:tr w:rsidR="004F0F1C" w:rsidRPr="00973677" w14:paraId="087CF773" w14:textId="77777777" w:rsidTr="43DD14F7">
        <w:trPr>
          <w:trHeight w:val="880"/>
        </w:trPr>
        <w:tc>
          <w:tcPr>
            <w:tcW w:w="9638" w:type="dxa"/>
            <w:gridSpan w:val="2"/>
          </w:tcPr>
          <w:p w14:paraId="0952C668" w14:textId="77777777" w:rsidR="004F0F1C" w:rsidRPr="00973677" w:rsidRDefault="004F0F1C" w:rsidP="000F166A">
            <w:pPr>
              <w:pStyle w:val="TableContents"/>
              <w:jc w:val="center"/>
              <w:rPr>
                <w:rFonts w:asciiTheme="majorHAnsi" w:hAnsiTheme="majorHAnsi" w:cstheme="majorHAnsi"/>
                <w:b/>
                <w:bCs/>
              </w:rPr>
            </w:pPr>
          </w:p>
          <w:p w14:paraId="47923C0D" w14:textId="18A13985" w:rsidR="004F0F1C" w:rsidRPr="00973677" w:rsidRDefault="671174EA" w:rsidP="008064EB">
            <w:pPr>
              <w:pStyle w:val="TableContents"/>
              <w:rPr>
                <w:rFonts w:asciiTheme="majorHAnsi" w:hAnsiTheme="majorHAnsi" w:cstheme="majorBidi"/>
                <w:b/>
                <w:bCs/>
              </w:rPr>
            </w:pPr>
            <w:r w:rsidRPr="43DD14F7">
              <w:rPr>
                <w:rFonts w:asciiTheme="majorHAnsi" w:hAnsiTheme="majorHAnsi" w:cstheme="majorBidi"/>
                <w:b/>
                <w:bCs/>
              </w:rPr>
              <w:t>BETWEEN</w:t>
            </w:r>
          </w:p>
          <w:p w14:paraId="5016A85F" w14:textId="1FABE806" w:rsidR="004F0F1C" w:rsidRPr="00973677" w:rsidRDefault="00BB3339" w:rsidP="000F166A">
            <w:pPr>
              <w:pStyle w:val="TableContents"/>
              <w:jc w:val="center"/>
              <w:rPr>
                <w:rFonts w:asciiTheme="majorHAnsi" w:hAnsiTheme="majorHAnsi" w:cstheme="majorHAnsi"/>
                <w:b/>
                <w:bCs/>
              </w:rPr>
            </w:pPr>
            <w:r w:rsidRPr="00973677">
              <w:rPr>
                <w:rFonts w:asciiTheme="majorHAnsi" w:hAnsiTheme="majorHAnsi" w:cstheme="majorHAnsi"/>
                <w:b/>
                <w:bCs/>
                <w:highlight w:val="yellow"/>
              </w:rPr>
              <w:t>[NAME]</w:t>
            </w:r>
          </w:p>
          <w:p w14:paraId="104622B3" w14:textId="77777777" w:rsidR="004F0F1C" w:rsidRPr="00973677" w:rsidRDefault="004F0F1C" w:rsidP="000F166A">
            <w:pPr>
              <w:pStyle w:val="TableContents"/>
              <w:jc w:val="right"/>
              <w:rPr>
                <w:rFonts w:asciiTheme="majorHAnsi" w:hAnsiTheme="majorHAnsi" w:cstheme="majorHAnsi"/>
                <w:b/>
                <w:bCs/>
                <w:u w:val="single"/>
              </w:rPr>
            </w:pPr>
            <w:r w:rsidRPr="00973677">
              <w:rPr>
                <w:rFonts w:asciiTheme="majorHAnsi" w:hAnsiTheme="majorHAnsi" w:cstheme="majorHAnsi"/>
                <w:b/>
                <w:bCs/>
                <w:u w:val="single"/>
              </w:rPr>
              <w:t>Appellant</w:t>
            </w:r>
          </w:p>
          <w:p w14:paraId="6DADECDD" w14:textId="77777777" w:rsidR="004F0F1C" w:rsidRPr="00973677" w:rsidRDefault="004F0F1C" w:rsidP="000F166A">
            <w:pPr>
              <w:pStyle w:val="TableContents"/>
              <w:spacing w:before="624"/>
              <w:jc w:val="center"/>
              <w:rPr>
                <w:rFonts w:asciiTheme="majorHAnsi" w:hAnsiTheme="majorHAnsi" w:cstheme="majorHAnsi"/>
                <w:b/>
                <w:bCs/>
              </w:rPr>
            </w:pPr>
            <w:r w:rsidRPr="00973677">
              <w:rPr>
                <w:rFonts w:asciiTheme="majorHAnsi" w:hAnsiTheme="majorHAnsi" w:cstheme="majorHAnsi"/>
                <w:b/>
                <w:bCs/>
              </w:rPr>
              <w:t>-and-</w:t>
            </w:r>
          </w:p>
          <w:p w14:paraId="4464D132" w14:textId="77777777" w:rsidR="004F0F1C" w:rsidRPr="00973677" w:rsidRDefault="004F0F1C" w:rsidP="000F166A">
            <w:pPr>
              <w:pStyle w:val="TableContents"/>
              <w:spacing w:before="624"/>
              <w:jc w:val="center"/>
              <w:rPr>
                <w:rFonts w:asciiTheme="majorHAnsi" w:hAnsiTheme="majorHAnsi" w:cstheme="majorHAnsi"/>
                <w:b/>
                <w:bCs/>
              </w:rPr>
            </w:pPr>
            <w:r w:rsidRPr="00973677">
              <w:rPr>
                <w:rFonts w:asciiTheme="majorHAnsi" w:hAnsiTheme="majorHAnsi" w:cstheme="majorHAnsi"/>
                <w:b/>
                <w:bCs/>
              </w:rPr>
              <w:t>SECRETARY OF STATE FOR WORK AND PENSIONS</w:t>
            </w:r>
          </w:p>
          <w:p w14:paraId="6ABA4F31" w14:textId="77777777" w:rsidR="004F0F1C" w:rsidRPr="00973677" w:rsidRDefault="004F0F1C" w:rsidP="000F166A">
            <w:pPr>
              <w:pStyle w:val="TableContents"/>
              <w:jc w:val="right"/>
              <w:rPr>
                <w:rFonts w:asciiTheme="majorHAnsi" w:hAnsiTheme="majorHAnsi" w:cstheme="majorHAnsi"/>
                <w:b/>
                <w:bCs/>
                <w:u w:val="single"/>
              </w:rPr>
            </w:pPr>
            <w:r w:rsidRPr="00973677">
              <w:rPr>
                <w:rFonts w:asciiTheme="majorHAnsi" w:hAnsiTheme="majorHAnsi" w:cstheme="majorHAnsi"/>
                <w:b/>
                <w:bCs/>
                <w:u w:val="single"/>
              </w:rPr>
              <w:t>Respondent</w:t>
            </w:r>
          </w:p>
        </w:tc>
      </w:tr>
      <w:tr w:rsidR="004F0F1C" w:rsidRPr="00973677" w14:paraId="147C1E36" w14:textId="77777777" w:rsidTr="43DD14F7">
        <w:trPr>
          <w:trHeight w:val="880"/>
        </w:trPr>
        <w:tc>
          <w:tcPr>
            <w:tcW w:w="9638" w:type="dxa"/>
            <w:gridSpan w:val="2"/>
          </w:tcPr>
          <w:p w14:paraId="3D2DB8CA" w14:textId="77777777" w:rsidR="004F0F1C" w:rsidRPr="00973677" w:rsidRDefault="004F0F1C" w:rsidP="000F166A">
            <w:pPr>
              <w:pStyle w:val="TableContents"/>
              <w:spacing w:before="156"/>
              <w:jc w:val="center"/>
              <w:rPr>
                <w:rFonts w:asciiTheme="majorHAnsi" w:hAnsiTheme="majorHAnsi" w:cstheme="majorHAnsi"/>
                <w:b/>
                <w:bCs/>
              </w:rPr>
            </w:pPr>
            <w:r w:rsidRPr="00973677">
              <w:rPr>
                <w:rFonts w:asciiTheme="majorHAnsi" w:hAnsiTheme="majorHAnsi" w:cstheme="majorHAnsi"/>
                <w:b/>
                <w:bCs/>
              </w:rPr>
              <w:t>_________________________________________________</w:t>
            </w:r>
          </w:p>
          <w:p w14:paraId="7E6036E7" w14:textId="4C27292A" w:rsidR="00BB3339" w:rsidRPr="00973677" w:rsidRDefault="00BB3339" w:rsidP="000F166A">
            <w:pPr>
              <w:pStyle w:val="TableContents"/>
              <w:spacing w:before="156"/>
              <w:jc w:val="center"/>
              <w:rPr>
                <w:rFonts w:asciiTheme="majorHAnsi" w:hAnsiTheme="majorHAnsi" w:cstheme="majorHAnsi"/>
                <w:b/>
                <w:bCs/>
              </w:rPr>
            </w:pPr>
            <w:r w:rsidRPr="00973677">
              <w:rPr>
                <w:rFonts w:asciiTheme="majorHAnsi" w:hAnsiTheme="majorHAnsi" w:cstheme="majorHAnsi"/>
                <w:b/>
                <w:bCs/>
                <w:i/>
                <w:iCs/>
              </w:rPr>
              <w:t>Risk of breach of EU Charter Rights – PSS case</w:t>
            </w:r>
          </w:p>
          <w:p w14:paraId="1E16F833" w14:textId="5FB04CF9" w:rsidR="004F0F1C" w:rsidRPr="00973677" w:rsidRDefault="004F0F1C" w:rsidP="00BB3339">
            <w:pPr>
              <w:pStyle w:val="TableContents"/>
              <w:numPr>
                <w:ilvl w:val="0"/>
                <w:numId w:val="6"/>
              </w:numPr>
              <w:spacing w:before="156"/>
              <w:jc w:val="center"/>
              <w:rPr>
                <w:rFonts w:asciiTheme="majorHAnsi" w:hAnsiTheme="majorHAnsi" w:cstheme="majorHAnsi"/>
                <w:b/>
                <w:bCs/>
              </w:rPr>
            </w:pPr>
            <w:r w:rsidRPr="00973677">
              <w:rPr>
                <w:rFonts w:asciiTheme="majorHAnsi" w:hAnsiTheme="majorHAnsi" w:cstheme="majorHAnsi"/>
                <w:b/>
                <w:bCs/>
              </w:rPr>
              <w:t>URGENT Application for Directions – Rule 6</w:t>
            </w:r>
          </w:p>
          <w:p w14:paraId="0985E03A" w14:textId="3EA4E46F" w:rsidR="00BB3339" w:rsidRPr="00973677" w:rsidRDefault="00BB3339" w:rsidP="00BB3339">
            <w:pPr>
              <w:pStyle w:val="TableContents"/>
              <w:numPr>
                <w:ilvl w:val="0"/>
                <w:numId w:val="6"/>
              </w:numPr>
              <w:spacing w:before="156"/>
              <w:jc w:val="center"/>
              <w:rPr>
                <w:rFonts w:asciiTheme="majorHAnsi" w:hAnsiTheme="majorHAnsi" w:cstheme="majorHAnsi"/>
                <w:b/>
                <w:bCs/>
              </w:rPr>
            </w:pPr>
            <w:r w:rsidRPr="00973677">
              <w:rPr>
                <w:rFonts w:asciiTheme="majorHAnsi" w:hAnsiTheme="majorHAnsi" w:cstheme="majorHAnsi"/>
                <w:b/>
                <w:bCs/>
              </w:rPr>
              <w:t>Submissions for the Appellant</w:t>
            </w:r>
          </w:p>
          <w:p w14:paraId="1AF816DC" w14:textId="11769685" w:rsidR="00B74D90" w:rsidRPr="00973677" w:rsidRDefault="00B74D90" w:rsidP="000F166A">
            <w:pPr>
              <w:pStyle w:val="TableContents"/>
              <w:spacing w:before="156"/>
              <w:jc w:val="center"/>
              <w:rPr>
                <w:rFonts w:asciiTheme="majorHAnsi" w:hAnsiTheme="majorHAnsi" w:cstheme="majorHAnsi"/>
                <w:b/>
                <w:bCs/>
                <w:i/>
                <w:iCs/>
              </w:rPr>
            </w:pPr>
          </w:p>
          <w:p w14:paraId="723C75B2" w14:textId="77777777" w:rsidR="004F0F1C" w:rsidRPr="00973677" w:rsidRDefault="004F0F1C" w:rsidP="000F166A">
            <w:pPr>
              <w:pStyle w:val="TableContents"/>
              <w:spacing w:before="156"/>
              <w:jc w:val="center"/>
              <w:rPr>
                <w:rFonts w:asciiTheme="majorHAnsi" w:hAnsiTheme="majorHAnsi" w:cstheme="majorHAnsi"/>
                <w:b/>
                <w:bCs/>
              </w:rPr>
            </w:pPr>
            <w:r w:rsidRPr="00973677">
              <w:rPr>
                <w:rFonts w:asciiTheme="majorHAnsi" w:hAnsiTheme="majorHAnsi" w:cstheme="majorHAnsi"/>
                <w:b/>
                <w:bCs/>
              </w:rPr>
              <w:t>_________________________________________________</w:t>
            </w:r>
          </w:p>
        </w:tc>
      </w:tr>
    </w:tbl>
    <w:p w14:paraId="312FD385" w14:textId="2FBEF6D3" w:rsidR="00BF6895" w:rsidRPr="00973677" w:rsidRDefault="00BF6895">
      <w:pPr>
        <w:spacing w:after="16" w:line="259" w:lineRule="auto"/>
        <w:ind w:left="0" w:firstLine="0"/>
        <w:jc w:val="left"/>
        <w:rPr>
          <w:rFonts w:asciiTheme="majorHAnsi" w:hAnsiTheme="majorHAnsi" w:cstheme="majorHAnsi"/>
          <w:szCs w:val="24"/>
        </w:rPr>
      </w:pPr>
    </w:p>
    <w:p w14:paraId="4C0FD2AB" w14:textId="77777777" w:rsidR="00973677" w:rsidRPr="00973677" w:rsidRDefault="00973677">
      <w:pPr>
        <w:spacing w:after="16" w:line="259" w:lineRule="auto"/>
        <w:ind w:left="0" w:firstLine="0"/>
        <w:jc w:val="left"/>
        <w:rPr>
          <w:rFonts w:asciiTheme="majorHAnsi" w:hAnsiTheme="majorHAnsi" w:cstheme="majorHAnsi"/>
          <w:szCs w:val="24"/>
        </w:rPr>
      </w:pPr>
    </w:p>
    <w:p w14:paraId="1C2B13E4" w14:textId="2AEB7FFD" w:rsidR="00BB3339" w:rsidRPr="00973677" w:rsidRDefault="00BB3339">
      <w:pPr>
        <w:spacing w:after="16" w:line="259" w:lineRule="auto"/>
        <w:ind w:left="0" w:firstLine="0"/>
        <w:jc w:val="left"/>
        <w:rPr>
          <w:rFonts w:asciiTheme="majorHAnsi" w:hAnsiTheme="majorHAnsi" w:cstheme="majorHAnsi"/>
          <w:b/>
          <w:bCs/>
          <w:i/>
          <w:iCs/>
          <w:szCs w:val="24"/>
          <w:u w:val="single"/>
        </w:rPr>
      </w:pPr>
      <w:r w:rsidRPr="00973677">
        <w:rPr>
          <w:rFonts w:asciiTheme="majorHAnsi" w:hAnsiTheme="majorHAnsi" w:cstheme="majorHAnsi"/>
          <w:b/>
          <w:bCs/>
          <w:i/>
          <w:iCs/>
          <w:szCs w:val="24"/>
          <w:u w:val="single"/>
        </w:rPr>
        <w:lastRenderedPageBreak/>
        <w:t>Introduction</w:t>
      </w:r>
    </w:p>
    <w:p w14:paraId="59EB703C" w14:textId="51F646CB" w:rsidR="00BB3339" w:rsidRPr="00973677" w:rsidRDefault="00BB3339" w:rsidP="00B74D90">
      <w:pPr>
        <w:numPr>
          <w:ilvl w:val="0"/>
          <w:numId w:val="1"/>
        </w:numPr>
        <w:spacing w:before="120" w:after="0" w:line="360" w:lineRule="auto"/>
        <w:rPr>
          <w:rFonts w:asciiTheme="majorHAnsi" w:hAnsiTheme="majorHAnsi" w:cstheme="majorHAnsi"/>
          <w:szCs w:val="24"/>
        </w:rPr>
      </w:pPr>
      <w:r w:rsidRPr="00973677">
        <w:rPr>
          <w:rFonts w:asciiTheme="majorHAnsi" w:hAnsiTheme="majorHAnsi" w:cstheme="majorHAnsi"/>
          <w:szCs w:val="24"/>
        </w:rPr>
        <w:t xml:space="preserve">This case concerns the Appellant’s challenge to the refusal of his/her claim for universal credit made on </w:t>
      </w:r>
      <w:r w:rsidRPr="00973677">
        <w:rPr>
          <w:rFonts w:asciiTheme="majorHAnsi" w:hAnsiTheme="majorHAnsi" w:cstheme="majorHAnsi"/>
          <w:szCs w:val="24"/>
          <w:highlight w:val="yellow"/>
        </w:rPr>
        <w:t>[date]</w:t>
      </w:r>
      <w:r w:rsidRPr="00973677">
        <w:rPr>
          <w:rFonts w:asciiTheme="majorHAnsi" w:hAnsiTheme="majorHAnsi" w:cstheme="majorHAnsi"/>
          <w:szCs w:val="24"/>
        </w:rPr>
        <w:t>.</w:t>
      </w:r>
    </w:p>
    <w:p w14:paraId="7006B11C" w14:textId="39BC6A8D" w:rsidR="00BB3339" w:rsidRPr="00973677" w:rsidRDefault="00BB3339" w:rsidP="00B74D90">
      <w:pPr>
        <w:numPr>
          <w:ilvl w:val="0"/>
          <w:numId w:val="1"/>
        </w:numPr>
        <w:spacing w:before="120" w:after="0" w:line="360" w:lineRule="auto"/>
        <w:rPr>
          <w:rFonts w:asciiTheme="majorHAnsi" w:hAnsiTheme="majorHAnsi" w:cstheme="majorHAnsi"/>
          <w:szCs w:val="24"/>
        </w:rPr>
      </w:pPr>
      <w:r w:rsidRPr="00973677">
        <w:rPr>
          <w:rFonts w:asciiTheme="majorHAnsi" w:hAnsiTheme="majorHAnsi" w:cstheme="majorHAnsi"/>
          <w:szCs w:val="24"/>
        </w:rPr>
        <w:t xml:space="preserve">The issue in this case is whether the Appellant must be awarded universal credit because the refusal to do so risked breaching the Appellant’s rights under the EU Charter of Fundamental Rights (“CFR”) and in particular his/her right to reside in the United Kingdom in dignified conditions (see the three judge panel in </w:t>
      </w:r>
      <w:r w:rsidRPr="00973677">
        <w:rPr>
          <w:rFonts w:asciiTheme="majorHAnsi" w:hAnsiTheme="majorHAnsi" w:cstheme="majorHAnsi"/>
          <w:i/>
          <w:iCs/>
          <w:szCs w:val="24"/>
        </w:rPr>
        <w:t xml:space="preserve">SSWP v AT </w:t>
      </w:r>
      <w:r w:rsidR="004C0F8B" w:rsidRPr="004C0F8B">
        <w:rPr>
          <w:rFonts w:asciiTheme="majorHAnsi" w:hAnsiTheme="majorHAnsi" w:cstheme="majorHAnsi"/>
          <w:i/>
          <w:iCs/>
          <w:szCs w:val="24"/>
        </w:rPr>
        <w:t>(AIRE Centre and IMA Intervening)</w:t>
      </w:r>
      <w:r w:rsidRPr="00973677">
        <w:rPr>
          <w:rFonts w:asciiTheme="majorHAnsi" w:hAnsiTheme="majorHAnsi" w:cstheme="majorHAnsi"/>
          <w:i/>
          <w:iCs/>
          <w:szCs w:val="24"/>
        </w:rPr>
        <w:t xml:space="preserve"> </w:t>
      </w:r>
      <w:r w:rsidRPr="00973677">
        <w:rPr>
          <w:rFonts w:asciiTheme="majorHAnsi" w:hAnsiTheme="majorHAnsi" w:cstheme="majorHAnsi"/>
          <w:szCs w:val="24"/>
        </w:rPr>
        <w:t>[2022] UKUT 330 (AAC)</w:t>
      </w:r>
      <w:r w:rsidR="009F1F44">
        <w:rPr>
          <w:rFonts w:asciiTheme="majorHAnsi" w:hAnsiTheme="majorHAnsi" w:cstheme="majorHAnsi"/>
          <w:szCs w:val="24"/>
        </w:rPr>
        <w:t>, referred to as “</w:t>
      </w:r>
      <w:r w:rsidR="009F1F44" w:rsidRPr="009F1F44">
        <w:rPr>
          <w:rFonts w:asciiTheme="majorHAnsi" w:hAnsiTheme="majorHAnsi" w:cstheme="majorHAnsi"/>
          <w:i/>
          <w:iCs/>
          <w:szCs w:val="24"/>
        </w:rPr>
        <w:t>SSWP v AT</w:t>
      </w:r>
      <w:r w:rsidR="009F1F44">
        <w:rPr>
          <w:rFonts w:asciiTheme="majorHAnsi" w:hAnsiTheme="majorHAnsi" w:cstheme="majorHAnsi"/>
          <w:szCs w:val="24"/>
        </w:rPr>
        <w:t>”)</w:t>
      </w:r>
      <w:r w:rsidRPr="00973677">
        <w:rPr>
          <w:rFonts w:asciiTheme="majorHAnsi" w:hAnsiTheme="majorHAnsi" w:cstheme="majorHAnsi"/>
          <w:szCs w:val="24"/>
        </w:rPr>
        <w:t>.</w:t>
      </w:r>
    </w:p>
    <w:p w14:paraId="7F141B85" w14:textId="1563467C" w:rsidR="00BB3339" w:rsidRDefault="009F1F44" w:rsidP="43DD14F7">
      <w:pPr>
        <w:numPr>
          <w:ilvl w:val="0"/>
          <w:numId w:val="1"/>
        </w:numPr>
        <w:spacing w:before="120" w:after="0" w:line="360" w:lineRule="auto"/>
        <w:rPr>
          <w:rFonts w:asciiTheme="majorHAnsi" w:hAnsiTheme="majorHAnsi" w:cstheme="majorBidi"/>
        </w:rPr>
      </w:pPr>
      <w:r w:rsidRPr="43DD14F7">
        <w:rPr>
          <w:rFonts w:asciiTheme="majorHAnsi" w:hAnsiTheme="majorHAnsi" w:cstheme="majorBidi"/>
        </w:rPr>
        <w:t>In Section 1 below, t</w:t>
      </w:r>
      <w:r w:rsidR="00BB3339" w:rsidRPr="43DD14F7">
        <w:rPr>
          <w:rFonts w:asciiTheme="majorHAnsi" w:hAnsiTheme="majorHAnsi" w:cstheme="majorBidi"/>
        </w:rPr>
        <w:t>he Appellant applies below for directions to allow his/her case to be dealt with expeditiously</w:t>
      </w:r>
      <w:r w:rsidR="1ED6FFA8" w:rsidRPr="43DD14F7">
        <w:rPr>
          <w:rFonts w:asciiTheme="majorHAnsi" w:hAnsiTheme="majorHAnsi" w:cstheme="majorBidi"/>
        </w:rPr>
        <w:t xml:space="preserve"> </w:t>
      </w:r>
      <w:r w:rsidR="1ED6FFA8" w:rsidRPr="008064EB">
        <w:rPr>
          <w:rFonts w:asciiTheme="majorHAnsi" w:hAnsiTheme="majorHAnsi" w:cstheme="majorBidi"/>
          <w:highlight w:val="yellow"/>
        </w:rPr>
        <w:t xml:space="preserve">and for </w:t>
      </w:r>
      <w:r w:rsidR="7E297240" w:rsidRPr="008064EB">
        <w:rPr>
          <w:rFonts w:asciiTheme="majorHAnsi" w:hAnsiTheme="majorHAnsi" w:cstheme="majorBidi"/>
          <w:highlight w:val="yellow"/>
        </w:rPr>
        <w:t>a d</w:t>
      </w:r>
      <w:r w:rsidR="1ED6FFA8" w:rsidRPr="008064EB">
        <w:rPr>
          <w:rFonts w:asciiTheme="majorHAnsi" w:hAnsiTheme="majorHAnsi" w:cstheme="majorBidi"/>
          <w:highlight w:val="yellow"/>
        </w:rPr>
        <w:t xml:space="preserve">irection </w:t>
      </w:r>
      <w:r w:rsidR="3667C10E" w:rsidRPr="008064EB">
        <w:rPr>
          <w:rFonts w:asciiTheme="majorHAnsi" w:hAnsiTheme="majorHAnsi" w:cstheme="majorBidi"/>
          <w:highlight w:val="yellow"/>
        </w:rPr>
        <w:t xml:space="preserve">making clear that the case is no longer </w:t>
      </w:r>
      <w:r w:rsidR="1ED6FFA8" w:rsidRPr="008064EB">
        <w:rPr>
          <w:rFonts w:asciiTheme="majorHAnsi" w:hAnsiTheme="majorHAnsi" w:cstheme="majorBidi"/>
          <w:highlight w:val="yellow"/>
        </w:rPr>
        <w:t>stay</w:t>
      </w:r>
      <w:r w:rsidR="560E0C5B" w:rsidRPr="008064EB">
        <w:rPr>
          <w:rFonts w:asciiTheme="majorHAnsi" w:hAnsiTheme="majorHAnsi" w:cstheme="majorBidi"/>
          <w:highlight w:val="yellow"/>
        </w:rPr>
        <w:t>ed</w:t>
      </w:r>
      <w:r w:rsidR="1ED6FFA8" w:rsidRPr="008064EB">
        <w:rPr>
          <w:rFonts w:asciiTheme="majorHAnsi" w:hAnsiTheme="majorHAnsi" w:cstheme="majorBidi"/>
          <w:highlight w:val="yellow"/>
        </w:rPr>
        <w:t xml:space="preserve"> pending resolution of the </w:t>
      </w:r>
      <w:r w:rsidR="1ED6FFA8" w:rsidRPr="008064EB">
        <w:rPr>
          <w:rFonts w:asciiTheme="majorHAnsi" w:hAnsiTheme="majorHAnsi" w:cstheme="majorBidi"/>
          <w:i/>
          <w:iCs/>
          <w:highlight w:val="yellow"/>
        </w:rPr>
        <w:t xml:space="preserve">SSWP v AT </w:t>
      </w:r>
      <w:r w:rsidR="7C042768" w:rsidRPr="008064EB">
        <w:rPr>
          <w:rFonts w:asciiTheme="majorHAnsi" w:hAnsiTheme="majorHAnsi" w:cstheme="majorBidi"/>
          <w:highlight w:val="yellow"/>
        </w:rPr>
        <w:t xml:space="preserve">litigation </w:t>
      </w:r>
      <w:r w:rsidR="0069127D" w:rsidRPr="008064EB">
        <w:rPr>
          <w:rFonts w:asciiTheme="majorHAnsi" w:hAnsiTheme="majorHAnsi" w:cstheme="majorBidi"/>
          <w:highlight w:val="yellow"/>
        </w:rPr>
        <w:t xml:space="preserve">as that is now concluded </w:t>
      </w:r>
      <w:r w:rsidR="7C042768" w:rsidRPr="008064EB">
        <w:rPr>
          <w:rFonts w:asciiTheme="majorHAnsi" w:hAnsiTheme="majorHAnsi" w:cstheme="majorBidi"/>
          <w:highlight w:val="yellow"/>
        </w:rPr>
        <w:t>insofar as that is necessary</w:t>
      </w:r>
      <w:r w:rsidR="15F41FF0" w:rsidRPr="008064EB">
        <w:rPr>
          <w:rFonts w:asciiTheme="majorHAnsi" w:hAnsiTheme="majorHAnsi" w:cstheme="majorBidi"/>
          <w:highlight w:val="yellow"/>
        </w:rPr>
        <w:t xml:space="preserve"> [DELETE IF CASE NOT PREVIOUSLY STAYED]</w:t>
      </w:r>
      <w:r w:rsidR="00BB3339" w:rsidRPr="43DD14F7">
        <w:rPr>
          <w:rFonts w:asciiTheme="majorHAnsi" w:hAnsiTheme="majorHAnsi" w:cstheme="majorBidi"/>
        </w:rPr>
        <w:t xml:space="preserve">. </w:t>
      </w:r>
      <w:r w:rsidR="00211529" w:rsidRPr="43DD14F7">
        <w:rPr>
          <w:rFonts w:asciiTheme="majorHAnsi" w:hAnsiTheme="majorHAnsi" w:cstheme="majorBidi"/>
        </w:rPr>
        <w:t xml:space="preserve"> </w:t>
      </w:r>
      <w:r w:rsidRPr="43DD14F7">
        <w:rPr>
          <w:rFonts w:asciiTheme="majorHAnsi" w:hAnsiTheme="majorHAnsi" w:cstheme="majorBidi"/>
        </w:rPr>
        <w:t>In Section 2 below,</w:t>
      </w:r>
      <w:r w:rsidR="00211529" w:rsidRPr="43DD14F7">
        <w:rPr>
          <w:rFonts w:asciiTheme="majorHAnsi" w:hAnsiTheme="majorHAnsi" w:cstheme="majorBidi"/>
        </w:rPr>
        <w:t xml:space="preserve"> the appellant</w:t>
      </w:r>
      <w:r w:rsidR="00BB3339" w:rsidRPr="43DD14F7">
        <w:rPr>
          <w:rFonts w:asciiTheme="majorHAnsi" w:hAnsiTheme="majorHAnsi" w:cstheme="majorBidi"/>
        </w:rPr>
        <w:t xml:space="preserve"> makes brief submissions on the substance of her appeal.</w:t>
      </w:r>
    </w:p>
    <w:p w14:paraId="7AC3B4DE" w14:textId="77777777" w:rsidR="00737A07" w:rsidRPr="00973677" w:rsidRDefault="00737A07" w:rsidP="00737A07">
      <w:pPr>
        <w:pStyle w:val="ListParagraph"/>
        <w:numPr>
          <w:ilvl w:val="0"/>
          <w:numId w:val="1"/>
        </w:numPr>
        <w:autoSpaceDE w:val="0"/>
        <w:autoSpaceDN w:val="0"/>
        <w:adjustRightInd w:val="0"/>
        <w:spacing w:before="120" w:after="0" w:line="360" w:lineRule="auto"/>
        <w:rPr>
          <w:rFonts w:asciiTheme="majorHAnsi" w:hAnsiTheme="majorHAnsi" w:cstheme="majorHAnsi"/>
          <w:szCs w:val="24"/>
        </w:rPr>
      </w:pPr>
      <w:r w:rsidRPr="00973677">
        <w:rPr>
          <w:rFonts w:asciiTheme="majorHAnsi" w:hAnsiTheme="majorHAnsi" w:cstheme="majorHAnsi"/>
          <w:szCs w:val="24"/>
        </w:rPr>
        <w:t xml:space="preserve">Enclosed with this application are the following documents: </w:t>
      </w:r>
    </w:p>
    <w:p w14:paraId="40FE90A6" w14:textId="601054C9" w:rsidR="00737A07" w:rsidRPr="00973677" w:rsidRDefault="00737A07" w:rsidP="00737A07">
      <w:pPr>
        <w:pStyle w:val="ListParagraph"/>
        <w:numPr>
          <w:ilvl w:val="1"/>
          <w:numId w:val="1"/>
        </w:numPr>
        <w:spacing w:before="120" w:after="0" w:line="360" w:lineRule="auto"/>
        <w:rPr>
          <w:rFonts w:asciiTheme="majorHAnsi" w:hAnsiTheme="majorHAnsi" w:cstheme="majorHAnsi"/>
          <w:szCs w:val="24"/>
        </w:rPr>
      </w:pPr>
      <w:r w:rsidRPr="00973677">
        <w:rPr>
          <w:rFonts w:asciiTheme="majorHAnsi" w:hAnsiTheme="majorHAnsi" w:cstheme="majorHAnsi"/>
          <w:szCs w:val="24"/>
        </w:rPr>
        <w:t xml:space="preserve">the Appellant’s notice of appeal; </w:t>
      </w:r>
      <w:r w:rsidR="00A76412" w:rsidRPr="00A76412">
        <w:rPr>
          <w:rFonts w:asciiTheme="majorHAnsi" w:hAnsiTheme="majorHAnsi" w:cstheme="majorHAnsi"/>
          <w:szCs w:val="24"/>
          <w:highlight w:val="yellow"/>
        </w:rPr>
        <w:t>[DELETE IF CASE ALREADY APPEALED]</w:t>
      </w:r>
    </w:p>
    <w:p w14:paraId="01000EA5" w14:textId="17504277" w:rsidR="00737A07" w:rsidRPr="00973677" w:rsidRDefault="00737A07" w:rsidP="00737A07">
      <w:pPr>
        <w:pStyle w:val="ListParagraph"/>
        <w:numPr>
          <w:ilvl w:val="1"/>
          <w:numId w:val="1"/>
        </w:numPr>
        <w:spacing w:before="120" w:after="0" w:line="360" w:lineRule="auto"/>
        <w:rPr>
          <w:rFonts w:asciiTheme="majorHAnsi" w:hAnsiTheme="majorHAnsi" w:cstheme="majorHAnsi"/>
          <w:szCs w:val="24"/>
        </w:rPr>
      </w:pPr>
      <w:r w:rsidRPr="00973677">
        <w:rPr>
          <w:rFonts w:asciiTheme="majorHAnsi" w:hAnsiTheme="majorHAnsi" w:cstheme="majorHAnsi"/>
          <w:szCs w:val="24"/>
        </w:rPr>
        <w:t xml:space="preserve">a witness statement from the Appellant which shows both that </w:t>
      </w:r>
      <w:r w:rsidRPr="00973677">
        <w:rPr>
          <w:rFonts w:asciiTheme="majorHAnsi" w:hAnsiTheme="majorHAnsi" w:cstheme="majorHAnsi"/>
          <w:i/>
          <w:iCs/>
          <w:szCs w:val="24"/>
        </w:rPr>
        <w:t xml:space="preserve">SSWP v AT </w:t>
      </w:r>
      <w:r w:rsidRPr="00973677">
        <w:rPr>
          <w:rFonts w:asciiTheme="majorHAnsi" w:hAnsiTheme="majorHAnsi" w:cstheme="majorHAnsi"/>
          <w:szCs w:val="24"/>
        </w:rPr>
        <w:t>applies to the Appellant’s case and equally, the urgency of deciding the matter expeditiously given the impact on the Appellant should the appeal not be heard.</w:t>
      </w:r>
    </w:p>
    <w:p w14:paraId="7A3E775A" w14:textId="6C2F2570" w:rsidR="00737A07" w:rsidRDefault="00737A07" w:rsidP="43DD14F7">
      <w:pPr>
        <w:pStyle w:val="ListParagraph"/>
        <w:numPr>
          <w:ilvl w:val="1"/>
          <w:numId w:val="1"/>
        </w:numPr>
        <w:spacing w:before="120" w:after="0" w:line="360" w:lineRule="auto"/>
        <w:rPr>
          <w:rFonts w:asciiTheme="majorHAnsi" w:hAnsiTheme="majorHAnsi" w:cstheme="majorBidi"/>
        </w:rPr>
      </w:pPr>
      <w:r w:rsidRPr="43DD14F7">
        <w:rPr>
          <w:rFonts w:asciiTheme="majorHAnsi" w:hAnsiTheme="majorHAnsi" w:cstheme="majorBidi"/>
          <w:i/>
          <w:iCs/>
        </w:rPr>
        <w:t xml:space="preserve">SSWP v AT </w:t>
      </w:r>
      <w:r w:rsidRPr="43DD14F7">
        <w:rPr>
          <w:rFonts w:asciiTheme="majorHAnsi" w:hAnsiTheme="majorHAnsi" w:cstheme="majorBidi"/>
        </w:rPr>
        <w:t>[2022] UKUT 330 (AAC)</w:t>
      </w:r>
      <w:r w:rsidR="2B98BE5E" w:rsidRPr="43DD14F7">
        <w:rPr>
          <w:rFonts w:asciiTheme="majorHAnsi" w:hAnsiTheme="majorHAnsi" w:cstheme="majorBidi"/>
        </w:rPr>
        <w:t xml:space="preserve">; SSWP v AT [2023] EWCA </w:t>
      </w:r>
      <w:proofErr w:type="spellStart"/>
      <w:r w:rsidR="2B98BE5E" w:rsidRPr="43DD14F7">
        <w:rPr>
          <w:rFonts w:asciiTheme="majorHAnsi" w:hAnsiTheme="majorHAnsi" w:cstheme="majorBidi"/>
        </w:rPr>
        <w:t>Civ</w:t>
      </w:r>
      <w:proofErr w:type="spellEnd"/>
      <w:r w:rsidR="2B98BE5E" w:rsidRPr="43DD14F7">
        <w:rPr>
          <w:rFonts w:asciiTheme="majorHAnsi" w:hAnsiTheme="majorHAnsi" w:cstheme="majorBidi"/>
        </w:rPr>
        <w:t xml:space="preserve"> 1307; Copy of the UKSC Order refusing permission </w:t>
      </w:r>
      <w:r w:rsidR="63D70D2B" w:rsidRPr="43DD14F7">
        <w:rPr>
          <w:rFonts w:asciiTheme="majorHAnsi" w:hAnsiTheme="majorHAnsi" w:cstheme="majorBidi"/>
        </w:rPr>
        <w:t>to appeal the case.</w:t>
      </w:r>
    </w:p>
    <w:p w14:paraId="2FE75FEF" w14:textId="77777777" w:rsidR="00BB3339" w:rsidRPr="00973677" w:rsidRDefault="00BB3339" w:rsidP="00A10AB5">
      <w:pPr>
        <w:spacing w:before="120" w:after="0" w:line="360" w:lineRule="auto"/>
        <w:ind w:left="0" w:firstLine="0"/>
        <w:rPr>
          <w:rFonts w:asciiTheme="majorHAnsi" w:hAnsiTheme="majorHAnsi" w:cstheme="majorHAnsi"/>
          <w:i/>
          <w:iCs/>
          <w:szCs w:val="24"/>
          <w:u w:val="single"/>
        </w:rPr>
      </w:pPr>
    </w:p>
    <w:p w14:paraId="51D7F7BB" w14:textId="330DB50C" w:rsidR="00BB3339" w:rsidRPr="00973677" w:rsidRDefault="00BB3339" w:rsidP="00BB3339">
      <w:pPr>
        <w:spacing w:before="120" w:after="0" w:line="360" w:lineRule="auto"/>
        <w:rPr>
          <w:rFonts w:asciiTheme="majorHAnsi" w:hAnsiTheme="majorHAnsi" w:cstheme="majorHAnsi"/>
          <w:b/>
          <w:bCs/>
          <w:i/>
          <w:iCs/>
          <w:szCs w:val="24"/>
          <w:u w:val="single"/>
        </w:rPr>
      </w:pPr>
      <w:r w:rsidRPr="00973677">
        <w:rPr>
          <w:rFonts w:asciiTheme="majorHAnsi" w:hAnsiTheme="majorHAnsi" w:cstheme="majorHAnsi"/>
          <w:b/>
          <w:bCs/>
          <w:i/>
          <w:iCs/>
          <w:szCs w:val="24"/>
          <w:u w:val="single"/>
        </w:rPr>
        <w:t>(1) Directions Application</w:t>
      </w:r>
    </w:p>
    <w:p w14:paraId="12D2595B" w14:textId="171642B9" w:rsidR="00BF6895" w:rsidRPr="00973677" w:rsidRDefault="00A10AB5" w:rsidP="00B74D90">
      <w:pPr>
        <w:numPr>
          <w:ilvl w:val="0"/>
          <w:numId w:val="1"/>
        </w:numPr>
        <w:spacing w:before="120" w:after="0" w:line="360" w:lineRule="auto"/>
        <w:rPr>
          <w:rFonts w:asciiTheme="majorHAnsi" w:hAnsiTheme="majorHAnsi" w:cstheme="majorHAnsi"/>
          <w:szCs w:val="24"/>
        </w:rPr>
      </w:pPr>
      <w:r w:rsidRPr="00973677">
        <w:rPr>
          <w:rFonts w:asciiTheme="majorHAnsi" w:hAnsiTheme="majorHAnsi" w:cstheme="majorHAnsi"/>
          <w:szCs w:val="24"/>
        </w:rPr>
        <w:t xml:space="preserve">This is an </w:t>
      </w:r>
      <w:r w:rsidR="004F0F1C" w:rsidRPr="00973677">
        <w:rPr>
          <w:rFonts w:asciiTheme="majorHAnsi" w:hAnsiTheme="majorHAnsi" w:cstheme="majorHAnsi"/>
          <w:szCs w:val="24"/>
        </w:rPr>
        <w:t xml:space="preserve">urgent </w:t>
      </w:r>
      <w:r w:rsidRPr="00973677">
        <w:rPr>
          <w:rFonts w:asciiTheme="majorHAnsi" w:hAnsiTheme="majorHAnsi" w:cstheme="majorHAnsi"/>
          <w:szCs w:val="24"/>
        </w:rPr>
        <w:t xml:space="preserve">application, under </w:t>
      </w:r>
      <w:r w:rsidR="00973677" w:rsidRPr="00973677">
        <w:rPr>
          <w:rFonts w:asciiTheme="majorHAnsi" w:hAnsiTheme="majorHAnsi" w:cstheme="majorHAnsi"/>
          <w:szCs w:val="24"/>
        </w:rPr>
        <w:t>r</w:t>
      </w:r>
      <w:r w:rsidRPr="00973677">
        <w:rPr>
          <w:rFonts w:asciiTheme="majorHAnsi" w:hAnsiTheme="majorHAnsi" w:cstheme="majorHAnsi"/>
          <w:szCs w:val="24"/>
        </w:rPr>
        <w:t xml:space="preserve">ules 2, 5, 8 and 24 of the First-tier Tribunal (Social Entitlement Chamber) Rules of Procedure 2008 </w:t>
      </w:r>
      <w:r w:rsidR="009F1F44">
        <w:rPr>
          <w:rFonts w:asciiTheme="majorHAnsi" w:hAnsiTheme="majorHAnsi" w:cstheme="majorHAnsi"/>
          <w:szCs w:val="24"/>
        </w:rPr>
        <w:t>(“</w:t>
      </w:r>
      <w:r w:rsidRPr="00973677">
        <w:rPr>
          <w:rFonts w:asciiTheme="majorHAnsi" w:hAnsiTheme="majorHAnsi" w:cstheme="majorHAnsi"/>
          <w:szCs w:val="24"/>
        </w:rPr>
        <w:t>the Rules</w:t>
      </w:r>
      <w:r w:rsidR="009F1F44">
        <w:rPr>
          <w:rFonts w:asciiTheme="majorHAnsi" w:hAnsiTheme="majorHAnsi" w:cstheme="majorHAnsi"/>
          <w:szCs w:val="24"/>
        </w:rPr>
        <w:t>”)</w:t>
      </w:r>
      <w:r w:rsidRPr="00973677">
        <w:rPr>
          <w:rFonts w:asciiTheme="majorHAnsi" w:hAnsiTheme="majorHAnsi" w:cstheme="majorHAnsi"/>
          <w:szCs w:val="24"/>
        </w:rPr>
        <w:t xml:space="preserve">, for the Tribunal to make the following directions: </w:t>
      </w:r>
    </w:p>
    <w:p w14:paraId="254435C0" w14:textId="44CEBB6D" w:rsidR="00973677" w:rsidRPr="00973677" w:rsidRDefault="00211529" w:rsidP="00B74D90">
      <w:pPr>
        <w:pStyle w:val="ListParagraph"/>
        <w:numPr>
          <w:ilvl w:val="1"/>
          <w:numId w:val="1"/>
        </w:numPr>
        <w:spacing w:before="120" w:after="0" w:line="360" w:lineRule="auto"/>
        <w:jc w:val="left"/>
        <w:rPr>
          <w:rFonts w:asciiTheme="majorHAnsi" w:hAnsiTheme="majorHAnsi" w:cstheme="majorHAnsi"/>
          <w:szCs w:val="24"/>
        </w:rPr>
      </w:pPr>
      <w:r w:rsidRPr="00973677">
        <w:rPr>
          <w:rFonts w:asciiTheme="majorHAnsi" w:hAnsiTheme="majorHAnsi" w:cstheme="majorHAnsi"/>
          <w:szCs w:val="24"/>
        </w:rPr>
        <w:t xml:space="preserve">The Tribunal shortens the time limit for the Respondent to provide a response to this appeal. </w:t>
      </w:r>
      <w:r w:rsidR="00A10AB5" w:rsidRPr="00973677">
        <w:rPr>
          <w:rFonts w:asciiTheme="majorHAnsi" w:hAnsiTheme="majorHAnsi" w:cstheme="majorHAnsi"/>
          <w:szCs w:val="24"/>
        </w:rPr>
        <w:t xml:space="preserve">The Respondent shall within </w:t>
      </w:r>
      <w:r w:rsidR="00B74D90" w:rsidRPr="00973677">
        <w:rPr>
          <w:rFonts w:asciiTheme="majorHAnsi" w:hAnsiTheme="majorHAnsi" w:cstheme="majorHAnsi"/>
          <w:szCs w:val="24"/>
        </w:rPr>
        <w:t>7</w:t>
      </w:r>
      <w:r w:rsidR="00A10AB5" w:rsidRPr="00973677">
        <w:rPr>
          <w:rFonts w:asciiTheme="majorHAnsi" w:hAnsiTheme="majorHAnsi" w:cstheme="majorHAnsi"/>
          <w:szCs w:val="24"/>
        </w:rPr>
        <w:t xml:space="preserve"> days of the date of this direction comply with Rule 24 by sending to the Tribunal and to the appellant a response to the appeal. If the Respondent does not comply with this direction,</w:t>
      </w:r>
      <w:r w:rsidR="00B74D90" w:rsidRPr="00973677">
        <w:rPr>
          <w:rFonts w:asciiTheme="majorHAnsi" w:hAnsiTheme="majorHAnsi" w:cstheme="majorHAnsi"/>
          <w:szCs w:val="24"/>
        </w:rPr>
        <w:t xml:space="preserve"> the case may nonetheless be decided at the hearing below</w:t>
      </w:r>
      <w:r w:rsidR="00A10AB5" w:rsidRPr="00973677">
        <w:rPr>
          <w:rFonts w:asciiTheme="majorHAnsi" w:hAnsiTheme="majorHAnsi" w:cstheme="majorHAnsi"/>
          <w:szCs w:val="24"/>
        </w:rPr>
        <w:t>.</w:t>
      </w:r>
      <w:r w:rsidR="00B74D90" w:rsidRPr="00973677">
        <w:rPr>
          <w:rFonts w:asciiTheme="majorHAnsi" w:hAnsiTheme="majorHAnsi" w:cstheme="majorHAnsi"/>
          <w:szCs w:val="24"/>
        </w:rPr>
        <w:t xml:space="preserve"> </w:t>
      </w:r>
    </w:p>
    <w:p w14:paraId="49F912AC" w14:textId="1789B0AB" w:rsidR="00973677" w:rsidRPr="00973677" w:rsidRDefault="00973677" w:rsidP="00B74D90">
      <w:pPr>
        <w:pStyle w:val="ListParagraph"/>
        <w:numPr>
          <w:ilvl w:val="1"/>
          <w:numId w:val="1"/>
        </w:numPr>
        <w:spacing w:before="120" w:after="0" w:line="360" w:lineRule="auto"/>
        <w:jc w:val="left"/>
        <w:rPr>
          <w:rFonts w:asciiTheme="majorHAnsi" w:hAnsiTheme="majorHAnsi" w:cstheme="majorHAnsi"/>
          <w:szCs w:val="24"/>
        </w:rPr>
      </w:pPr>
      <w:r w:rsidRPr="00973677">
        <w:rPr>
          <w:rFonts w:asciiTheme="majorHAnsi" w:hAnsiTheme="majorHAnsi" w:cstheme="majorHAnsi"/>
          <w:szCs w:val="24"/>
        </w:rPr>
        <w:lastRenderedPageBreak/>
        <w:t>The Respondent shall address in that reply whether the Respondent disputes the witness evidence for the Appellant.</w:t>
      </w:r>
    </w:p>
    <w:p w14:paraId="590555FA" w14:textId="0CF5BA2E" w:rsidR="00BF6895" w:rsidRPr="00973677" w:rsidRDefault="00B74D90" w:rsidP="00B74D90">
      <w:pPr>
        <w:pStyle w:val="ListParagraph"/>
        <w:numPr>
          <w:ilvl w:val="1"/>
          <w:numId w:val="1"/>
        </w:numPr>
        <w:spacing w:before="120" w:after="0" w:line="360" w:lineRule="auto"/>
        <w:jc w:val="left"/>
        <w:rPr>
          <w:rFonts w:asciiTheme="majorHAnsi" w:hAnsiTheme="majorHAnsi" w:cstheme="majorHAnsi"/>
          <w:szCs w:val="24"/>
        </w:rPr>
      </w:pPr>
      <w:r w:rsidRPr="00973677">
        <w:rPr>
          <w:rFonts w:asciiTheme="majorHAnsi" w:hAnsiTheme="majorHAnsi" w:cstheme="majorHAnsi"/>
          <w:szCs w:val="24"/>
        </w:rPr>
        <w:t xml:space="preserve">The Respondent shall email that response to the representative for the Appellant at </w:t>
      </w:r>
      <w:r w:rsidRPr="00973677">
        <w:rPr>
          <w:rFonts w:asciiTheme="majorHAnsi" w:hAnsiTheme="majorHAnsi" w:cstheme="majorHAnsi"/>
          <w:szCs w:val="24"/>
          <w:highlight w:val="yellow"/>
        </w:rPr>
        <w:t>[email address]</w:t>
      </w:r>
      <w:r w:rsidR="00973677" w:rsidRPr="00973677">
        <w:rPr>
          <w:rFonts w:asciiTheme="majorHAnsi" w:hAnsiTheme="majorHAnsi" w:cstheme="majorHAnsi"/>
          <w:szCs w:val="24"/>
        </w:rPr>
        <w:t xml:space="preserve"> </w:t>
      </w:r>
      <w:proofErr w:type="gramStart"/>
      <w:r w:rsidR="00973677" w:rsidRPr="00973677">
        <w:rPr>
          <w:rFonts w:asciiTheme="majorHAnsi" w:hAnsiTheme="majorHAnsi" w:cstheme="majorHAnsi"/>
          <w:szCs w:val="24"/>
        </w:rPr>
        <w:t>so as to</w:t>
      </w:r>
      <w:proofErr w:type="gramEnd"/>
      <w:r w:rsidR="00973677" w:rsidRPr="00973677">
        <w:rPr>
          <w:rFonts w:asciiTheme="majorHAnsi" w:hAnsiTheme="majorHAnsi" w:cstheme="majorHAnsi"/>
          <w:szCs w:val="24"/>
        </w:rPr>
        <w:t xml:space="preserve"> avoid delay.</w:t>
      </w:r>
    </w:p>
    <w:p w14:paraId="2549703D" w14:textId="73E5CD03" w:rsidR="00B74D90" w:rsidRPr="00973677" w:rsidRDefault="00B74D90" w:rsidP="00B74D90">
      <w:pPr>
        <w:numPr>
          <w:ilvl w:val="1"/>
          <w:numId w:val="1"/>
        </w:numPr>
        <w:spacing w:before="120" w:after="0" w:line="360" w:lineRule="auto"/>
        <w:jc w:val="left"/>
        <w:rPr>
          <w:rFonts w:asciiTheme="majorHAnsi" w:hAnsiTheme="majorHAnsi" w:cstheme="majorHAnsi"/>
          <w:szCs w:val="24"/>
        </w:rPr>
      </w:pPr>
      <w:r w:rsidRPr="00973677">
        <w:rPr>
          <w:rFonts w:asciiTheme="majorHAnsi" w:hAnsiTheme="majorHAnsi" w:cstheme="majorHAnsi"/>
          <w:szCs w:val="24"/>
        </w:rPr>
        <w:t>The case shall be listed for 60 minutes on the first available date after 7 days from when this direction is given.</w:t>
      </w:r>
    </w:p>
    <w:p w14:paraId="33E1F635" w14:textId="370F19AF" w:rsidR="00BF6895" w:rsidRPr="00973677" w:rsidRDefault="00A10AB5" w:rsidP="00B74D90">
      <w:pPr>
        <w:pStyle w:val="ListParagraph"/>
        <w:numPr>
          <w:ilvl w:val="0"/>
          <w:numId w:val="1"/>
        </w:numPr>
        <w:spacing w:before="120" w:after="0" w:line="360" w:lineRule="auto"/>
        <w:jc w:val="left"/>
        <w:rPr>
          <w:rFonts w:asciiTheme="majorHAnsi" w:hAnsiTheme="majorHAnsi" w:cstheme="majorHAnsi"/>
          <w:szCs w:val="24"/>
        </w:rPr>
      </w:pPr>
      <w:r w:rsidRPr="00973677">
        <w:rPr>
          <w:rFonts w:asciiTheme="majorHAnsi" w:hAnsiTheme="majorHAnsi" w:cstheme="majorHAnsi"/>
          <w:szCs w:val="24"/>
        </w:rPr>
        <w:t>Because of the urgency of the Appellant’s situation, which is particularised below</w:t>
      </w:r>
      <w:r w:rsidR="00B74D90" w:rsidRPr="00973677">
        <w:rPr>
          <w:rFonts w:asciiTheme="majorHAnsi" w:hAnsiTheme="majorHAnsi" w:cstheme="majorHAnsi"/>
          <w:szCs w:val="24"/>
        </w:rPr>
        <w:t xml:space="preserve"> and in the accompanying witness evidence</w:t>
      </w:r>
      <w:r w:rsidRPr="00973677">
        <w:rPr>
          <w:rFonts w:asciiTheme="majorHAnsi" w:hAnsiTheme="majorHAnsi" w:cstheme="majorHAnsi"/>
          <w:szCs w:val="24"/>
        </w:rPr>
        <w:t xml:space="preserve">, the Tribunal is respectfully asked to determine this application within </w:t>
      </w:r>
      <w:r w:rsidR="00B74D90" w:rsidRPr="00973677">
        <w:rPr>
          <w:rFonts w:asciiTheme="majorHAnsi" w:hAnsiTheme="majorHAnsi" w:cstheme="majorHAnsi"/>
          <w:szCs w:val="24"/>
        </w:rPr>
        <w:t>2</w:t>
      </w:r>
      <w:r w:rsidRPr="00973677">
        <w:rPr>
          <w:rFonts w:asciiTheme="majorHAnsi" w:hAnsiTheme="majorHAnsi" w:cstheme="majorHAnsi"/>
          <w:szCs w:val="24"/>
        </w:rPr>
        <w:t xml:space="preserve"> days. </w:t>
      </w:r>
    </w:p>
    <w:p w14:paraId="7EAF130F" w14:textId="77777777" w:rsidR="00BF6895" w:rsidRPr="00973677" w:rsidRDefault="00A10AB5" w:rsidP="00B74D90">
      <w:pPr>
        <w:spacing w:before="120" w:after="0" w:line="360" w:lineRule="auto"/>
        <w:ind w:left="0" w:firstLine="0"/>
        <w:jc w:val="left"/>
        <w:rPr>
          <w:rFonts w:asciiTheme="majorHAnsi" w:hAnsiTheme="majorHAnsi" w:cstheme="majorHAnsi"/>
          <w:szCs w:val="24"/>
        </w:rPr>
      </w:pPr>
      <w:r w:rsidRPr="00973677">
        <w:rPr>
          <w:rFonts w:asciiTheme="majorHAnsi" w:hAnsiTheme="majorHAnsi" w:cstheme="majorHAnsi"/>
          <w:szCs w:val="24"/>
        </w:rPr>
        <w:t xml:space="preserve"> </w:t>
      </w:r>
    </w:p>
    <w:p w14:paraId="1D7B356A" w14:textId="77777777" w:rsidR="00BF6895" w:rsidRPr="00973677" w:rsidRDefault="00A10AB5" w:rsidP="00B74D90">
      <w:pPr>
        <w:pStyle w:val="Heading2"/>
        <w:spacing w:before="120" w:line="360" w:lineRule="auto"/>
        <w:rPr>
          <w:rFonts w:asciiTheme="majorHAnsi" w:hAnsiTheme="majorHAnsi" w:cstheme="majorHAnsi"/>
          <w:szCs w:val="24"/>
        </w:rPr>
      </w:pPr>
      <w:r w:rsidRPr="00973677">
        <w:rPr>
          <w:rFonts w:asciiTheme="majorHAnsi" w:hAnsiTheme="majorHAnsi" w:cstheme="majorHAnsi"/>
          <w:szCs w:val="24"/>
        </w:rPr>
        <w:t>Case history</w:t>
      </w:r>
      <w:r w:rsidRPr="00973677">
        <w:rPr>
          <w:rFonts w:asciiTheme="majorHAnsi" w:hAnsiTheme="majorHAnsi" w:cstheme="majorHAnsi"/>
          <w:szCs w:val="24"/>
          <w:u w:val="none"/>
        </w:rPr>
        <w:t xml:space="preserve"> </w:t>
      </w:r>
    </w:p>
    <w:p w14:paraId="1ABCECDD" w14:textId="4C144051" w:rsidR="00BF6895" w:rsidRPr="00973677" w:rsidRDefault="00A10AB5" w:rsidP="00B74D90">
      <w:pPr>
        <w:numPr>
          <w:ilvl w:val="0"/>
          <w:numId w:val="2"/>
        </w:numPr>
        <w:spacing w:before="120" w:after="0" w:line="360" w:lineRule="auto"/>
        <w:rPr>
          <w:rFonts w:asciiTheme="majorHAnsi" w:hAnsiTheme="majorHAnsi" w:cstheme="majorHAnsi"/>
          <w:szCs w:val="24"/>
        </w:rPr>
      </w:pPr>
      <w:r w:rsidRPr="00973677">
        <w:rPr>
          <w:rFonts w:asciiTheme="majorHAnsi" w:hAnsiTheme="majorHAnsi" w:cstheme="majorHAnsi"/>
          <w:szCs w:val="24"/>
        </w:rPr>
        <w:t xml:space="preserve">On </w:t>
      </w:r>
      <w:r w:rsidRPr="00973677">
        <w:rPr>
          <w:rFonts w:asciiTheme="majorHAnsi" w:hAnsiTheme="majorHAnsi" w:cstheme="majorHAnsi"/>
          <w:bCs/>
          <w:szCs w:val="24"/>
          <w:highlight w:val="yellow"/>
        </w:rPr>
        <w:t>[date]</w:t>
      </w:r>
      <w:r w:rsidRPr="00973677">
        <w:rPr>
          <w:rFonts w:asciiTheme="majorHAnsi" w:hAnsiTheme="majorHAnsi" w:cstheme="majorHAnsi"/>
          <w:szCs w:val="24"/>
        </w:rPr>
        <w:t xml:space="preserve"> the Respondent decided that the Appellant was not entitled to </w:t>
      </w:r>
      <w:r w:rsidR="00B74D90" w:rsidRPr="00973677">
        <w:rPr>
          <w:rFonts w:asciiTheme="majorHAnsi" w:hAnsiTheme="majorHAnsi" w:cstheme="majorHAnsi"/>
          <w:szCs w:val="24"/>
        </w:rPr>
        <w:t>universal credit</w:t>
      </w:r>
      <w:r w:rsidRPr="00973677">
        <w:rPr>
          <w:rFonts w:asciiTheme="majorHAnsi" w:hAnsiTheme="majorHAnsi" w:cstheme="majorHAnsi"/>
          <w:szCs w:val="24"/>
        </w:rPr>
        <w:t>.</w:t>
      </w:r>
    </w:p>
    <w:p w14:paraId="3FF44D99" w14:textId="5BEF493E" w:rsidR="00B74D90" w:rsidRPr="00973677" w:rsidRDefault="00B74D90" w:rsidP="00B74D90">
      <w:pPr>
        <w:numPr>
          <w:ilvl w:val="0"/>
          <w:numId w:val="2"/>
        </w:numPr>
        <w:spacing w:before="120" w:after="0" w:line="360" w:lineRule="auto"/>
        <w:rPr>
          <w:rFonts w:asciiTheme="majorHAnsi" w:hAnsiTheme="majorHAnsi" w:cstheme="majorHAnsi"/>
          <w:szCs w:val="24"/>
        </w:rPr>
      </w:pPr>
      <w:r w:rsidRPr="00973677">
        <w:rPr>
          <w:rFonts w:asciiTheme="majorHAnsi" w:hAnsiTheme="majorHAnsi" w:cstheme="majorHAnsi"/>
          <w:szCs w:val="24"/>
        </w:rPr>
        <w:t xml:space="preserve">On </w:t>
      </w:r>
      <w:r w:rsidRPr="00973677">
        <w:rPr>
          <w:rFonts w:asciiTheme="majorHAnsi" w:hAnsiTheme="majorHAnsi" w:cstheme="majorHAnsi"/>
          <w:szCs w:val="24"/>
          <w:highlight w:val="yellow"/>
        </w:rPr>
        <w:t>[date]</w:t>
      </w:r>
      <w:r w:rsidRPr="00973677">
        <w:rPr>
          <w:rFonts w:asciiTheme="majorHAnsi" w:hAnsiTheme="majorHAnsi" w:cstheme="majorHAnsi"/>
          <w:szCs w:val="24"/>
        </w:rPr>
        <w:t xml:space="preserve"> the Appellant requested a revision (mandatory reconsideration) of that decision.</w:t>
      </w:r>
    </w:p>
    <w:p w14:paraId="0F0CBD65" w14:textId="2BF2AFE1" w:rsidR="00B74D90" w:rsidRPr="00973677" w:rsidRDefault="00B74D90" w:rsidP="00B74D90">
      <w:pPr>
        <w:numPr>
          <w:ilvl w:val="0"/>
          <w:numId w:val="2"/>
        </w:numPr>
        <w:spacing w:before="120" w:after="0" w:line="360" w:lineRule="auto"/>
        <w:rPr>
          <w:rFonts w:asciiTheme="majorHAnsi" w:hAnsiTheme="majorHAnsi" w:cstheme="majorHAnsi"/>
          <w:szCs w:val="24"/>
        </w:rPr>
      </w:pPr>
      <w:r w:rsidRPr="00973677">
        <w:rPr>
          <w:rFonts w:asciiTheme="majorHAnsi" w:hAnsiTheme="majorHAnsi" w:cstheme="majorHAnsi"/>
          <w:szCs w:val="24"/>
        </w:rPr>
        <w:t xml:space="preserve">On </w:t>
      </w:r>
      <w:r w:rsidRPr="00973677">
        <w:rPr>
          <w:rFonts w:asciiTheme="majorHAnsi" w:hAnsiTheme="majorHAnsi" w:cstheme="majorHAnsi"/>
          <w:szCs w:val="24"/>
          <w:highlight w:val="yellow"/>
        </w:rPr>
        <w:t>[date]</w:t>
      </w:r>
      <w:r w:rsidRPr="00973677">
        <w:rPr>
          <w:rFonts w:asciiTheme="majorHAnsi" w:hAnsiTheme="majorHAnsi" w:cstheme="majorHAnsi"/>
          <w:szCs w:val="24"/>
        </w:rPr>
        <w:t xml:space="preserve"> the Respondent refused to revise the decision.</w:t>
      </w:r>
    </w:p>
    <w:p w14:paraId="2891C9BB" w14:textId="08A40F47" w:rsidR="00BF6895" w:rsidRPr="00973677" w:rsidRDefault="00A10AB5" w:rsidP="00B74D90">
      <w:pPr>
        <w:numPr>
          <w:ilvl w:val="0"/>
          <w:numId w:val="2"/>
        </w:numPr>
        <w:spacing w:before="120" w:after="0" w:line="360" w:lineRule="auto"/>
        <w:rPr>
          <w:rFonts w:asciiTheme="majorHAnsi" w:hAnsiTheme="majorHAnsi" w:cstheme="majorHAnsi"/>
          <w:szCs w:val="24"/>
        </w:rPr>
      </w:pPr>
      <w:r w:rsidRPr="00973677">
        <w:rPr>
          <w:rFonts w:asciiTheme="majorHAnsi" w:hAnsiTheme="majorHAnsi" w:cstheme="majorHAnsi"/>
          <w:szCs w:val="24"/>
        </w:rPr>
        <w:t xml:space="preserve">On </w:t>
      </w:r>
      <w:r w:rsidR="00C7753D" w:rsidRPr="00973677">
        <w:rPr>
          <w:rFonts w:asciiTheme="majorHAnsi" w:hAnsiTheme="majorHAnsi" w:cstheme="majorHAnsi"/>
          <w:szCs w:val="24"/>
          <w:highlight w:val="yellow"/>
        </w:rPr>
        <w:t>[date]</w:t>
      </w:r>
      <w:r w:rsidRPr="00973677">
        <w:rPr>
          <w:rFonts w:asciiTheme="majorHAnsi" w:hAnsiTheme="majorHAnsi" w:cstheme="majorHAnsi"/>
          <w:szCs w:val="24"/>
        </w:rPr>
        <w:t xml:space="preserve"> the Appellant sent an appeal against that decision to </w:t>
      </w:r>
      <w:r w:rsidR="00B74D90" w:rsidRPr="00973677">
        <w:rPr>
          <w:rFonts w:asciiTheme="majorHAnsi" w:hAnsiTheme="majorHAnsi" w:cstheme="majorHAnsi"/>
          <w:szCs w:val="24"/>
        </w:rPr>
        <w:t>First-tier Tribunal</w:t>
      </w:r>
      <w:r w:rsidRPr="00973677">
        <w:rPr>
          <w:rFonts w:asciiTheme="majorHAnsi" w:hAnsiTheme="majorHAnsi" w:cstheme="majorHAnsi"/>
          <w:szCs w:val="24"/>
        </w:rPr>
        <w:t xml:space="preserve">. </w:t>
      </w:r>
    </w:p>
    <w:p w14:paraId="5417F117" w14:textId="5CBE0EC4" w:rsidR="00C7753D" w:rsidRPr="00973677" w:rsidRDefault="00C7753D" w:rsidP="43DD14F7">
      <w:pPr>
        <w:numPr>
          <w:ilvl w:val="0"/>
          <w:numId w:val="2"/>
        </w:numPr>
        <w:spacing w:before="120" w:after="0" w:line="360" w:lineRule="auto"/>
        <w:rPr>
          <w:rFonts w:asciiTheme="majorHAnsi" w:hAnsiTheme="majorHAnsi" w:cstheme="majorBidi"/>
        </w:rPr>
      </w:pPr>
      <w:r w:rsidRPr="43DD14F7">
        <w:rPr>
          <w:rFonts w:asciiTheme="majorHAnsi" w:hAnsiTheme="majorHAnsi" w:cstheme="majorBidi"/>
        </w:rPr>
        <w:t xml:space="preserve">On </w:t>
      </w:r>
      <w:r w:rsidRPr="43DD14F7">
        <w:rPr>
          <w:rFonts w:asciiTheme="majorHAnsi" w:hAnsiTheme="majorHAnsi" w:cstheme="majorBidi"/>
          <w:highlight w:val="yellow"/>
        </w:rPr>
        <w:t>[date]</w:t>
      </w:r>
      <w:r w:rsidRPr="43DD14F7">
        <w:rPr>
          <w:rFonts w:asciiTheme="majorHAnsi" w:hAnsiTheme="majorHAnsi" w:cstheme="majorBidi"/>
        </w:rPr>
        <w:t xml:space="preserve"> the Appellant provided a witness statement detailing the impact of the refusal of universal credit </w:t>
      </w:r>
      <w:r w:rsidRPr="43DD14F7">
        <w:rPr>
          <w:rFonts w:asciiTheme="majorHAnsi" w:hAnsiTheme="majorHAnsi" w:cstheme="majorBidi"/>
          <w:highlight w:val="yellow"/>
        </w:rPr>
        <w:t xml:space="preserve">on him/her and </w:t>
      </w:r>
      <w:r w:rsidR="009F1F44" w:rsidRPr="43DD14F7">
        <w:rPr>
          <w:rFonts w:asciiTheme="majorHAnsi" w:hAnsiTheme="majorHAnsi" w:cstheme="majorBidi"/>
          <w:highlight w:val="yellow"/>
        </w:rPr>
        <w:t>his/</w:t>
      </w:r>
      <w:r w:rsidRPr="43DD14F7">
        <w:rPr>
          <w:rFonts w:asciiTheme="majorHAnsi" w:hAnsiTheme="majorHAnsi" w:cstheme="majorBidi"/>
          <w:highlight w:val="yellow"/>
        </w:rPr>
        <w:t>her family</w:t>
      </w:r>
      <w:r w:rsidRPr="43DD14F7">
        <w:rPr>
          <w:rFonts w:asciiTheme="majorHAnsi" w:hAnsiTheme="majorHAnsi" w:cstheme="majorBidi"/>
        </w:rPr>
        <w:t>.</w:t>
      </w:r>
    </w:p>
    <w:p w14:paraId="759EFC5C" w14:textId="406717DD" w:rsidR="09713901" w:rsidRDefault="09713901" w:rsidP="43DD14F7">
      <w:pPr>
        <w:numPr>
          <w:ilvl w:val="0"/>
          <w:numId w:val="2"/>
        </w:numPr>
        <w:spacing w:before="120" w:after="0" w:line="360" w:lineRule="auto"/>
        <w:rPr>
          <w:rFonts w:asciiTheme="majorHAnsi" w:hAnsiTheme="majorHAnsi" w:cstheme="majorBidi"/>
          <w:color w:val="000000" w:themeColor="text1"/>
          <w:szCs w:val="24"/>
        </w:rPr>
      </w:pPr>
      <w:r w:rsidRPr="43DD14F7">
        <w:rPr>
          <w:rFonts w:asciiTheme="majorHAnsi" w:hAnsiTheme="majorHAnsi" w:cstheme="majorBidi"/>
          <w:color w:val="000000" w:themeColor="text1"/>
          <w:szCs w:val="24"/>
        </w:rPr>
        <w:t xml:space="preserve">On </w:t>
      </w:r>
      <w:r w:rsidRPr="008064EB">
        <w:rPr>
          <w:rFonts w:asciiTheme="majorHAnsi" w:hAnsiTheme="majorHAnsi" w:cstheme="majorBidi"/>
          <w:color w:val="000000" w:themeColor="text1"/>
          <w:szCs w:val="24"/>
          <w:highlight w:val="yellow"/>
        </w:rPr>
        <w:t>[date]</w:t>
      </w:r>
      <w:r w:rsidRPr="43DD14F7">
        <w:rPr>
          <w:rFonts w:asciiTheme="majorHAnsi" w:hAnsiTheme="majorHAnsi" w:cstheme="majorBidi"/>
          <w:color w:val="000000" w:themeColor="text1"/>
          <w:szCs w:val="24"/>
        </w:rPr>
        <w:t xml:space="preserve"> an FTT gave directions staying the case pending the outcome of the SSWP v AT litigation </w:t>
      </w:r>
      <w:r w:rsidRPr="008064EB">
        <w:rPr>
          <w:rFonts w:asciiTheme="majorHAnsi" w:hAnsiTheme="majorHAnsi" w:cstheme="majorBidi"/>
          <w:color w:val="000000" w:themeColor="text1"/>
          <w:szCs w:val="24"/>
          <w:highlight w:val="yellow"/>
        </w:rPr>
        <w:t>[DELETE IF NOT STAYED]</w:t>
      </w:r>
    </w:p>
    <w:p w14:paraId="6E22553F" w14:textId="77777777" w:rsidR="00C7753D" w:rsidRPr="00973677" w:rsidRDefault="00C7753D" w:rsidP="00C7753D">
      <w:pPr>
        <w:spacing w:before="120" w:after="0" w:line="360" w:lineRule="auto"/>
        <w:ind w:left="718" w:firstLine="0"/>
        <w:rPr>
          <w:rFonts w:asciiTheme="majorHAnsi" w:hAnsiTheme="majorHAnsi" w:cstheme="majorHAnsi"/>
          <w:szCs w:val="24"/>
        </w:rPr>
      </w:pPr>
    </w:p>
    <w:p w14:paraId="7AACD777" w14:textId="77777777" w:rsidR="00BF6895" w:rsidRPr="00973677" w:rsidRDefault="00A10AB5" w:rsidP="00C7753D">
      <w:pPr>
        <w:pStyle w:val="Heading2"/>
        <w:spacing w:before="120" w:line="360" w:lineRule="auto"/>
        <w:ind w:left="0" w:firstLine="0"/>
        <w:rPr>
          <w:rFonts w:asciiTheme="majorHAnsi" w:hAnsiTheme="majorHAnsi" w:cstheme="majorHAnsi"/>
          <w:szCs w:val="24"/>
        </w:rPr>
      </w:pPr>
      <w:r w:rsidRPr="00973677">
        <w:rPr>
          <w:rFonts w:asciiTheme="majorHAnsi" w:hAnsiTheme="majorHAnsi" w:cstheme="majorHAnsi"/>
          <w:szCs w:val="24"/>
        </w:rPr>
        <w:t>Fair and just to make direction sought</w:t>
      </w:r>
      <w:r w:rsidRPr="00973677">
        <w:rPr>
          <w:rFonts w:asciiTheme="majorHAnsi" w:hAnsiTheme="majorHAnsi" w:cstheme="majorHAnsi"/>
          <w:szCs w:val="24"/>
          <w:u w:val="none"/>
        </w:rPr>
        <w:t xml:space="preserve"> </w:t>
      </w:r>
    </w:p>
    <w:p w14:paraId="53D2E3D8" w14:textId="198FC037" w:rsidR="00BF6895" w:rsidRPr="00973677" w:rsidRDefault="00A10AB5" w:rsidP="00B74D90">
      <w:pPr>
        <w:numPr>
          <w:ilvl w:val="0"/>
          <w:numId w:val="3"/>
        </w:numPr>
        <w:spacing w:before="120" w:after="0" w:line="360" w:lineRule="auto"/>
        <w:ind w:hanging="360"/>
        <w:rPr>
          <w:rFonts w:asciiTheme="majorHAnsi" w:hAnsiTheme="majorHAnsi" w:cstheme="majorHAnsi"/>
          <w:szCs w:val="24"/>
        </w:rPr>
      </w:pPr>
      <w:r w:rsidRPr="00973677">
        <w:rPr>
          <w:rFonts w:asciiTheme="majorHAnsi" w:hAnsiTheme="majorHAnsi" w:cstheme="majorHAnsi"/>
          <w:szCs w:val="24"/>
        </w:rPr>
        <w:t xml:space="preserve">The overriding objective of the Rules is to enable the Tribunal to deal with cases fairly and justly: </w:t>
      </w:r>
      <w:r w:rsidR="00973677" w:rsidRPr="00973677">
        <w:rPr>
          <w:rFonts w:asciiTheme="majorHAnsi" w:hAnsiTheme="majorHAnsi" w:cstheme="majorHAnsi"/>
          <w:szCs w:val="24"/>
        </w:rPr>
        <w:t>r</w:t>
      </w:r>
      <w:r w:rsidRPr="00973677">
        <w:rPr>
          <w:rFonts w:asciiTheme="majorHAnsi" w:hAnsiTheme="majorHAnsi" w:cstheme="majorHAnsi"/>
          <w:szCs w:val="24"/>
        </w:rPr>
        <w:t>ule 2(1). This</w:t>
      </w:r>
      <w:proofErr w:type="gramStart"/>
      <w:r w:rsidRPr="00973677">
        <w:rPr>
          <w:rFonts w:asciiTheme="majorHAnsi" w:hAnsiTheme="majorHAnsi" w:cstheme="majorHAnsi"/>
          <w:szCs w:val="24"/>
        </w:rPr>
        <w:t>, in particular, includes</w:t>
      </w:r>
      <w:proofErr w:type="gramEnd"/>
      <w:r w:rsidRPr="00973677">
        <w:rPr>
          <w:rFonts w:asciiTheme="majorHAnsi" w:hAnsiTheme="majorHAnsi" w:cstheme="majorHAnsi"/>
          <w:szCs w:val="24"/>
        </w:rPr>
        <w:t xml:space="preserve">: </w:t>
      </w:r>
    </w:p>
    <w:p w14:paraId="1193A945" w14:textId="019BF5FB" w:rsidR="00BF6895" w:rsidRPr="00973677" w:rsidRDefault="00A10AB5" w:rsidP="00C7753D">
      <w:pPr>
        <w:pStyle w:val="ListParagraph"/>
        <w:numPr>
          <w:ilvl w:val="1"/>
          <w:numId w:val="3"/>
        </w:numPr>
        <w:spacing w:before="120" w:after="0" w:line="360" w:lineRule="auto"/>
        <w:jc w:val="left"/>
        <w:rPr>
          <w:rFonts w:asciiTheme="majorHAnsi" w:hAnsiTheme="majorHAnsi" w:cstheme="majorHAnsi"/>
          <w:szCs w:val="24"/>
        </w:rPr>
      </w:pPr>
      <w:r w:rsidRPr="00973677">
        <w:rPr>
          <w:rFonts w:asciiTheme="majorHAnsi" w:hAnsiTheme="majorHAnsi" w:cstheme="majorHAnsi"/>
          <w:szCs w:val="24"/>
        </w:rPr>
        <w:t xml:space="preserve">dealing with the case in ways which are proportionate to the importance of the case: </w:t>
      </w:r>
      <w:r w:rsidR="00973677" w:rsidRPr="00973677">
        <w:rPr>
          <w:rFonts w:asciiTheme="majorHAnsi" w:hAnsiTheme="majorHAnsi" w:cstheme="majorHAnsi"/>
          <w:szCs w:val="24"/>
        </w:rPr>
        <w:t>r</w:t>
      </w:r>
      <w:r w:rsidRPr="00973677">
        <w:rPr>
          <w:rFonts w:asciiTheme="majorHAnsi" w:hAnsiTheme="majorHAnsi" w:cstheme="majorHAnsi"/>
          <w:szCs w:val="24"/>
        </w:rPr>
        <w:t xml:space="preserve">ule 2(2)(a); and </w:t>
      </w:r>
      <w:r w:rsidRPr="00973677">
        <w:rPr>
          <w:rFonts w:asciiTheme="majorHAnsi" w:eastAsia="Times New Roman" w:hAnsiTheme="majorHAnsi" w:cstheme="majorHAnsi"/>
          <w:szCs w:val="24"/>
        </w:rPr>
        <w:t xml:space="preserve"> </w:t>
      </w:r>
    </w:p>
    <w:p w14:paraId="45663C88" w14:textId="24E9C5DB" w:rsidR="00BF6895" w:rsidRPr="00973677" w:rsidRDefault="00A10AB5" w:rsidP="00C7753D">
      <w:pPr>
        <w:pStyle w:val="ListParagraph"/>
        <w:numPr>
          <w:ilvl w:val="1"/>
          <w:numId w:val="3"/>
        </w:numPr>
        <w:spacing w:before="120" w:after="0" w:line="360" w:lineRule="auto"/>
        <w:rPr>
          <w:rFonts w:asciiTheme="majorHAnsi" w:hAnsiTheme="majorHAnsi" w:cstheme="majorHAnsi"/>
          <w:szCs w:val="24"/>
        </w:rPr>
      </w:pPr>
      <w:r w:rsidRPr="00973677">
        <w:rPr>
          <w:rFonts w:asciiTheme="majorHAnsi" w:hAnsiTheme="majorHAnsi" w:cstheme="majorHAnsi"/>
          <w:szCs w:val="24"/>
        </w:rPr>
        <w:lastRenderedPageBreak/>
        <w:t xml:space="preserve">avoiding delay, so far as compatible with proper consideration of the issues: </w:t>
      </w:r>
      <w:r w:rsidR="00973677" w:rsidRPr="00973677">
        <w:rPr>
          <w:rFonts w:asciiTheme="majorHAnsi" w:hAnsiTheme="majorHAnsi" w:cstheme="majorHAnsi"/>
          <w:szCs w:val="24"/>
        </w:rPr>
        <w:t>r</w:t>
      </w:r>
      <w:r w:rsidRPr="00973677">
        <w:rPr>
          <w:rFonts w:asciiTheme="majorHAnsi" w:hAnsiTheme="majorHAnsi" w:cstheme="majorHAnsi"/>
          <w:szCs w:val="24"/>
        </w:rPr>
        <w:t>ule 2(2)(e).</w:t>
      </w:r>
      <w:r w:rsidRPr="00973677">
        <w:rPr>
          <w:rFonts w:asciiTheme="majorHAnsi" w:eastAsia="Times New Roman" w:hAnsiTheme="majorHAnsi" w:cstheme="majorHAnsi"/>
          <w:szCs w:val="24"/>
        </w:rPr>
        <w:t xml:space="preserve"> </w:t>
      </w:r>
    </w:p>
    <w:p w14:paraId="1F39DC0C" w14:textId="6314FD28" w:rsidR="00BF6895" w:rsidRPr="00973677" w:rsidRDefault="00A10AB5" w:rsidP="00C7753D">
      <w:pPr>
        <w:pStyle w:val="ListParagraph"/>
        <w:numPr>
          <w:ilvl w:val="0"/>
          <w:numId w:val="3"/>
        </w:numPr>
        <w:spacing w:before="120" w:after="0" w:line="360" w:lineRule="auto"/>
        <w:jc w:val="left"/>
        <w:rPr>
          <w:rFonts w:asciiTheme="majorHAnsi" w:hAnsiTheme="majorHAnsi" w:cstheme="majorHAnsi"/>
          <w:szCs w:val="24"/>
        </w:rPr>
      </w:pPr>
      <w:r w:rsidRPr="00973677">
        <w:rPr>
          <w:rFonts w:asciiTheme="majorHAnsi" w:hAnsiTheme="majorHAnsi" w:cstheme="majorHAnsi"/>
          <w:szCs w:val="24"/>
        </w:rPr>
        <w:t xml:space="preserve">It is submitted that the following factors demonstrate that it would be fair and just in the circumstances to make the direction sought: </w:t>
      </w:r>
    </w:p>
    <w:p w14:paraId="764740DC" w14:textId="4CACA26A" w:rsidR="00BF6895" w:rsidRPr="00973677" w:rsidRDefault="00A10AB5" w:rsidP="00B74D90">
      <w:pPr>
        <w:numPr>
          <w:ilvl w:val="1"/>
          <w:numId w:val="3"/>
        </w:numPr>
        <w:spacing w:before="120" w:after="0" w:line="360" w:lineRule="auto"/>
        <w:ind w:hanging="360"/>
        <w:rPr>
          <w:rFonts w:asciiTheme="majorHAnsi" w:hAnsiTheme="majorHAnsi" w:cstheme="majorHAnsi"/>
          <w:szCs w:val="24"/>
        </w:rPr>
      </w:pPr>
      <w:r w:rsidRPr="00973677">
        <w:rPr>
          <w:rFonts w:asciiTheme="majorHAnsi" w:hAnsiTheme="majorHAnsi" w:cstheme="majorHAnsi"/>
          <w:szCs w:val="24"/>
        </w:rPr>
        <w:t xml:space="preserve">the prompt resolution of this appeal is of exceptional importance to the Appellant, and the delay is causing the Appellant hardship </w:t>
      </w:r>
      <w:r w:rsidR="00C7753D" w:rsidRPr="00973677">
        <w:rPr>
          <w:rFonts w:asciiTheme="majorHAnsi" w:hAnsiTheme="majorHAnsi" w:cstheme="majorHAnsi"/>
          <w:szCs w:val="24"/>
        </w:rPr>
        <w:t>as explained in his/her witness evidence. That evidence effectively explains that the lack of universal credit means the Appellant and family are left without sufficient income to meet their most basic needs and as a result are unable to live in the UK in dignified conditions.</w:t>
      </w:r>
    </w:p>
    <w:p w14:paraId="40076AB5" w14:textId="4C0A65EF" w:rsidR="00BF6895" w:rsidRPr="00973677" w:rsidRDefault="00C7753D" w:rsidP="00C7753D">
      <w:pPr>
        <w:numPr>
          <w:ilvl w:val="1"/>
          <w:numId w:val="3"/>
        </w:numPr>
        <w:spacing w:before="120" w:after="0" w:line="360" w:lineRule="auto"/>
        <w:ind w:hanging="360"/>
        <w:rPr>
          <w:rFonts w:asciiTheme="majorHAnsi" w:hAnsiTheme="majorHAnsi" w:cstheme="majorHAnsi"/>
          <w:szCs w:val="24"/>
        </w:rPr>
      </w:pPr>
      <w:r w:rsidRPr="00973677">
        <w:rPr>
          <w:rFonts w:asciiTheme="majorHAnsi" w:hAnsiTheme="majorHAnsi" w:cstheme="majorHAnsi"/>
          <w:szCs w:val="24"/>
        </w:rPr>
        <w:t xml:space="preserve">Universal credit, </w:t>
      </w:r>
      <w:r w:rsidR="00A10AB5" w:rsidRPr="00973677">
        <w:rPr>
          <w:rFonts w:asciiTheme="majorHAnsi" w:hAnsiTheme="majorHAnsi" w:cstheme="majorHAnsi"/>
          <w:szCs w:val="24"/>
        </w:rPr>
        <w:t xml:space="preserve">the benefit in question </w:t>
      </w:r>
      <w:r w:rsidRPr="00973677">
        <w:rPr>
          <w:rFonts w:asciiTheme="majorHAnsi" w:hAnsiTheme="majorHAnsi" w:cstheme="majorHAnsi"/>
          <w:szCs w:val="24"/>
        </w:rPr>
        <w:t>in this appeal</w:t>
      </w:r>
      <w:r w:rsidR="009F1F44">
        <w:rPr>
          <w:rFonts w:asciiTheme="majorHAnsi" w:hAnsiTheme="majorHAnsi" w:cstheme="majorHAnsi"/>
          <w:szCs w:val="24"/>
        </w:rPr>
        <w:t>,</w:t>
      </w:r>
      <w:r w:rsidRPr="00973677">
        <w:rPr>
          <w:rFonts w:asciiTheme="majorHAnsi" w:hAnsiTheme="majorHAnsi" w:cstheme="majorHAnsi"/>
          <w:szCs w:val="24"/>
        </w:rPr>
        <w:t xml:space="preserve"> would </w:t>
      </w:r>
      <w:r w:rsidR="00A10AB5" w:rsidRPr="00973677">
        <w:rPr>
          <w:rFonts w:asciiTheme="majorHAnsi" w:hAnsiTheme="majorHAnsi" w:cstheme="majorHAnsi"/>
          <w:szCs w:val="24"/>
        </w:rPr>
        <w:t xml:space="preserve">constitute </w:t>
      </w:r>
      <w:r w:rsidR="00A10AB5" w:rsidRPr="009F1F44">
        <w:rPr>
          <w:rFonts w:asciiTheme="majorHAnsi" w:hAnsiTheme="majorHAnsi" w:cstheme="majorHAnsi"/>
          <w:szCs w:val="24"/>
          <w:highlight w:val="yellow"/>
        </w:rPr>
        <w:t>[all/most</w:t>
      </w:r>
      <w:r w:rsidR="00A10AB5" w:rsidRPr="00973677">
        <w:rPr>
          <w:rFonts w:asciiTheme="majorHAnsi" w:hAnsiTheme="majorHAnsi" w:cstheme="majorHAnsi"/>
          <w:szCs w:val="24"/>
        </w:rPr>
        <w:t xml:space="preserve">] of the Appellant’s income. As the Court of Appeal said in </w:t>
      </w:r>
      <w:r w:rsidR="00A10AB5" w:rsidRPr="00973677">
        <w:rPr>
          <w:rFonts w:asciiTheme="majorHAnsi" w:hAnsiTheme="majorHAnsi" w:cstheme="majorHAnsi"/>
          <w:i/>
          <w:iCs/>
          <w:szCs w:val="24"/>
        </w:rPr>
        <w:t>Wiles v Social Security Commissioner</w:t>
      </w:r>
      <w:r w:rsidR="00A10AB5" w:rsidRPr="00973677">
        <w:rPr>
          <w:rFonts w:asciiTheme="majorHAnsi" w:hAnsiTheme="majorHAnsi" w:cstheme="majorHAnsi"/>
          <w:szCs w:val="24"/>
        </w:rPr>
        <w:t xml:space="preserve"> [2010] EWCA </w:t>
      </w:r>
      <w:proofErr w:type="spellStart"/>
      <w:r w:rsidR="00A10AB5" w:rsidRPr="00973677">
        <w:rPr>
          <w:rFonts w:asciiTheme="majorHAnsi" w:hAnsiTheme="majorHAnsi" w:cstheme="majorHAnsi"/>
          <w:szCs w:val="24"/>
        </w:rPr>
        <w:t>Civ</w:t>
      </w:r>
      <w:proofErr w:type="spellEnd"/>
      <w:r w:rsidR="00A10AB5" w:rsidRPr="00973677">
        <w:rPr>
          <w:rFonts w:asciiTheme="majorHAnsi" w:hAnsiTheme="majorHAnsi" w:cstheme="majorHAnsi"/>
          <w:szCs w:val="24"/>
        </w:rPr>
        <w:t xml:space="preserve"> 258, §46-47, such </w:t>
      </w:r>
      <w:proofErr w:type="gramStart"/>
      <w:r w:rsidR="00A10AB5" w:rsidRPr="00973677">
        <w:rPr>
          <w:rFonts w:asciiTheme="majorHAnsi" w:hAnsiTheme="majorHAnsi" w:cstheme="majorHAnsi"/>
          <w:szCs w:val="24"/>
        </w:rPr>
        <w:t>decisions</w:t>
      </w:r>
      <w:proofErr w:type="gramEnd"/>
      <w:r w:rsidR="00A10AB5" w:rsidRPr="00973677">
        <w:rPr>
          <w:rFonts w:asciiTheme="majorHAnsi" w:hAnsiTheme="majorHAnsi" w:cstheme="majorHAnsi"/>
          <w:szCs w:val="24"/>
        </w:rPr>
        <w:t xml:space="preserve"> </w:t>
      </w:r>
    </w:p>
    <w:p w14:paraId="38F4028F" w14:textId="45F55A8A" w:rsidR="00BF6895" w:rsidRPr="00973677" w:rsidRDefault="00A10AB5" w:rsidP="009F1F44">
      <w:pPr>
        <w:spacing w:before="120" w:after="0" w:line="240" w:lineRule="auto"/>
        <w:ind w:left="2161" w:firstLine="0"/>
        <w:jc w:val="left"/>
        <w:rPr>
          <w:rFonts w:asciiTheme="majorHAnsi" w:hAnsiTheme="majorHAnsi" w:cstheme="majorHAnsi"/>
          <w:szCs w:val="24"/>
        </w:rPr>
      </w:pPr>
      <w:r w:rsidRPr="00973677">
        <w:rPr>
          <w:rFonts w:asciiTheme="majorHAnsi" w:hAnsiTheme="majorHAnsi" w:cstheme="majorHAnsi"/>
          <w:szCs w:val="24"/>
        </w:rPr>
        <w:t xml:space="preserve">directly affect… access to the most fundamental necessities of life… [and] may be of fundamental importance [to a </w:t>
      </w:r>
      <w:proofErr w:type="gramStart"/>
      <w:r w:rsidRPr="00973677">
        <w:rPr>
          <w:rFonts w:asciiTheme="majorHAnsi" w:hAnsiTheme="majorHAnsi" w:cstheme="majorHAnsi"/>
          <w:szCs w:val="24"/>
        </w:rPr>
        <w:t>claimant]…</w:t>
      </w:r>
      <w:proofErr w:type="gramEnd"/>
      <w:r w:rsidRPr="00973677">
        <w:rPr>
          <w:rFonts w:asciiTheme="majorHAnsi" w:hAnsiTheme="majorHAnsi" w:cstheme="majorHAnsi"/>
          <w:szCs w:val="24"/>
        </w:rPr>
        <w:t xml:space="preserve"> making the difference between a reasonable life and a life of destitution; </w:t>
      </w:r>
    </w:p>
    <w:p w14:paraId="654A35CF" w14:textId="373A2308" w:rsidR="00BF6895" w:rsidRPr="00973677" w:rsidRDefault="00A10AB5" w:rsidP="00C7753D">
      <w:pPr>
        <w:numPr>
          <w:ilvl w:val="1"/>
          <w:numId w:val="3"/>
        </w:numPr>
        <w:spacing w:before="120" w:after="0" w:line="360" w:lineRule="auto"/>
        <w:ind w:hanging="406"/>
        <w:rPr>
          <w:rFonts w:asciiTheme="majorHAnsi" w:hAnsiTheme="majorHAnsi" w:cstheme="majorHAnsi"/>
          <w:szCs w:val="24"/>
        </w:rPr>
      </w:pPr>
      <w:r w:rsidRPr="00973677">
        <w:rPr>
          <w:rFonts w:asciiTheme="majorHAnsi" w:hAnsiTheme="majorHAnsi" w:cstheme="majorHAnsi"/>
          <w:szCs w:val="24"/>
        </w:rPr>
        <w:t xml:space="preserve">non-payment of the benefit means the Appellant risks homelessness </w:t>
      </w:r>
      <w:r w:rsidRPr="00973677">
        <w:rPr>
          <w:rFonts w:asciiTheme="majorHAnsi" w:hAnsiTheme="majorHAnsi" w:cstheme="majorHAnsi"/>
          <w:szCs w:val="24"/>
          <w:highlight w:val="yellow"/>
        </w:rPr>
        <w:t>[insert details</w:t>
      </w:r>
      <w:r w:rsidR="00BB3339" w:rsidRPr="00973677">
        <w:rPr>
          <w:rFonts w:asciiTheme="majorHAnsi" w:hAnsiTheme="majorHAnsi" w:cstheme="majorHAnsi"/>
          <w:szCs w:val="24"/>
          <w:highlight w:val="yellow"/>
        </w:rPr>
        <w:t>/</w:t>
      </w:r>
      <w:r w:rsidR="009F1F44">
        <w:rPr>
          <w:rFonts w:asciiTheme="majorHAnsi" w:hAnsiTheme="majorHAnsi" w:cstheme="majorHAnsi"/>
          <w:szCs w:val="24"/>
          <w:highlight w:val="yellow"/>
        </w:rPr>
        <w:t>cross-</w:t>
      </w:r>
      <w:r w:rsidR="00BB3339" w:rsidRPr="00973677">
        <w:rPr>
          <w:rFonts w:asciiTheme="majorHAnsi" w:hAnsiTheme="majorHAnsi" w:cstheme="majorHAnsi"/>
          <w:szCs w:val="24"/>
          <w:highlight w:val="yellow"/>
        </w:rPr>
        <w:t>ref</w:t>
      </w:r>
      <w:r w:rsidR="009F1F44">
        <w:rPr>
          <w:rFonts w:asciiTheme="majorHAnsi" w:hAnsiTheme="majorHAnsi" w:cstheme="majorHAnsi"/>
          <w:szCs w:val="24"/>
          <w:highlight w:val="yellow"/>
        </w:rPr>
        <w:t>erences</w:t>
      </w:r>
      <w:r w:rsidR="00BB3339" w:rsidRPr="00973677">
        <w:rPr>
          <w:rFonts w:asciiTheme="majorHAnsi" w:hAnsiTheme="majorHAnsi" w:cstheme="majorHAnsi"/>
          <w:szCs w:val="24"/>
          <w:highlight w:val="yellow"/>
        </w:rPr>
        <w:t xml:space="preserve"> to witness evidence/ quote relevant </w:t>
      </w:r>
      <w:r w:rsidR="009F1F44">
        <w:rPr>
          <w:rFonts w:asciiTheme="majorHAnsi" w:hAnsiTheme="majorHAnsi" w:cstheme="majorHAnsi"/>
          <w:szCs w:val="24"/>
          <w:highlight w:val="yellow"/>
        </w:rPr>
        <w:t>parts</w:t>
      </w:r>
      <w:proofErr w:type="gramStart"/>
      <w:r w:rsidRPr="00973677">
        <w:rPr>
          <w:rFonts w:asciiTheme="majorHAnsi" w:hAnsiTheme="majorHAnsi" w:cstheme="majorHAnsi"/>
          <w:szCs w:val="24"/>
          <w:highlight w:val="yellow"/>
        </w:rPr>
        <w:t>]</w:t>
      </w:r>
      <w:r w:rsidRPr="00973677">
        <w:rPr>
          <w:rFonts w:asciiTheme="majorHAnsi" w:hAnsiTheme="majorHAnsi" w:cstheme="majorHAnsi"/>
          <w:szCs w:val="24"/>
        </w:rPr>
        <w:t>;</w:t>
      </w:r>
      <w:proofErr w:type="gramEnd"/>
      <w:r w:rsidRPr="00973677">
        <w:rPr>
          <w:rFonts w:asciiTheme="majorHAnsi" w:hAnsiTheme="majorHAnsi" w:cstheme="majorHAnsi"/>
          <w:szCs w:val="24"/>
        </w:rPr>
        <w:t xml:space="preserve"> </w:t>
      </w:r>
    </w:p>
    <w:p w14:paraId="368AA62C" w14:textId="4C5EABB1" w:rsidR="00BB3339" w:rsidRPr="00973677" w:rsidRDefault="00A10AB5" w:rsidP="00C7753D">
      <w:pPr>
        <w:numPr>
          <w:ilvl w:val="1"/>
          <w:numId w:val="3"/>
        </w:numPr>
        <w:spacing w:before="120" w:after="0" w:line="360" w:lineRule="auto"/>
        <w:ind w:hanging="406"/>
        <w:rPr>
          <w:rFonts w:asciiTheme="majorHAnsi" w:hAnsiTheme="majorHAnsi" w:cstheme="majorHAnsi"/>
          <w:szCs w:val="24"/>
        </w:rPr>
      </w:pPr>
      <w:r w:rsidRPr="00973677">
        <w:rPr>
          <w:rFonts w:asciiTheme="majorHAnsi" w:hAnsiTheme="majorHAnsi" w:cstheme="majorHAnsi"/>
          <w:szCs w:val="24"/>
        </w:rPr>
        <w:t xml:space="preserve">non-payment of the benefit means the Appellant cannot buy necessary </w:t>
      </w:r>
      <w:r w:rsidR="00BB3339" w:rsidRPr="00973677">
        <w:rPr>
          <w:rFonts w:asciiTheme="majorHAnsi" w:hAnsiTheme="majorHAnsi" w:cstheme="majorHAnsi"/>
          <w:szCs w:val="24"/>
        </w:rPr>
        <w:t>food</w:t>
      </w:r>
      <w:r w:rsidRPr="00973677">
        <w:rPr>
          <w:rFonts w:asciiTheme="majorHAnsi" w:hAnsiTheme="majorHAnsi" w:cstheme="majorHAnsi"/>
          <w:szCs w:val="24"/>
        </w:rPr>
        <w:t xml:space="preserve"> </w:t>
      </w:r>
      <w:r w:rsidR="00BB3339" w:rsidRPr="00973677">
        <w:rPr>
          <w:rFonts w:asciiTheme="majorHAnsi" w:hAnsiTheme="majorHAnsi" w:cstheme="majorHAnsi"/>
          <w:szCs w:val="24"/>
          <w:highlight w:val="yellow"/>
        </w:rPr>
        <w:t>[insert details/</w:t>
      </w:r>
      <w:r w:rsidR="009F1F44">
        <w:rPr>
          <w:rFonts w:asciiTheme="majorHAnsi" w:hAnsiTheme="majorHAnsi" w:cstheme="majorHAnsi"/>
          <w:szCs w:val="24"/>
          <w:highlight w:val="yellow"/>
        </w:rPr>
        <w:t>cross-</w:t>
      </w:r>
      <w:r w:rsidR="00BB3339" w:rsidRPr="00973677">
        <w:rPr>
          <w:rFonts w:asciiTheme="majorHAnsi" w:hAnsiTheme="majorHAnsi" w:cstheme="majorHAnsi"/>
          <w:szCs w:val="24"/>
          <w:highlight w:val="yellow"/>
        </w:rPr>
        <w:t>ref</w:t>
      </w:r>
      <w:r w:rsidR="009F1F44">
        <w:rPr>
          <w:rFonts w:asciiTheme="majorHAnsi" w:hAnsiTheme="majorHAnsi" w:cstheme="majorHAnsi"/>
          <w:szCs w:val="24"/>
          <w:highlight w:val="yellow"/>
        </w:rPr>
        <w:t>erence</w:t>
      </w:r>
      <w:r w:rsidR="00BB3339" w:rsidRPr="00973677">
        <w:rPr>
          <w:rFonts w:asciiTheme="majorHAnsi" w:hAnsiTheme="majorHAnsi" w:cstheme="majorHAnsi"/>
          <w:szCs w:val="24"/>
          <w:highlight w:val="yellow"/>
        </w:rPr>
        <w:t xml:space="preserve">s to witness evidence/ quote relevant </w:t>
      </w:r>
      <w:r w:rsidR="009F1F44">
        <w:rPr>
          <w:rFonts w:asciiTheme="majorHAnsi" w:hAnsiTheme="majorHAnsi" w:cstheme="majorHAnsi"/>
          <w:szCs w:val="24"/>
          <w:highlight w:val="yellow"/>
        </w:rPr>
        <w:t>parts</w:t>
      </w:r>
      <w:proofErr w:type="gramStart"/>
      <w:r w:rsidR="00BB3339" w:rsidRPr="00973677">
        <w:rPr>
          <w:rFonts w:asciiTheme="majorHAnsi" w:hAnsiTheme="majorHAnsi" w:cstheme="majorHAnsi"/>
          <w:szCs w:val="24"/>
          <w:highlight w:val="yellow"/>
        </w:rPr>
        <w:t>]</w:t>
      </w:r>
      <w:r w:rsidRPr="00973677">
        <w:rPr>
          <w:rFonts w:asciiTheme="majorHAnsi" w:hAnsiTheme="majorHAnsi" w:cstheme="majorHAnsi"/>
          <w:szCs w:val="24"/>
        </w:rPr>
        <w:t>;</w:t>
      </w:r>
      <w:proofErr w:type="gramEnd"/>
    </w:p>
    <w:p w14:paraId="6AFF2103" w14:textId="66ED9192" w:rsidR="00BF6895" w:rsidRPr="00973677" w:rsidRDefault="00BB3339" w:rsidP="00C7753D">
      <w:pPr>
        <w:numPr>
          <w:ilvl w:val="1"/>
          <w:numId w:val="3"/>
        </w:numPr>
        <w:spacing w:before="120" w:after="0" w:line="360" w:lineRule="auto"/>
        <w:ind w:hanging="406"/>
        <w:rPr>
          <w:rFonts w:asciiTheme="majorHAnsi" w:hAnsiTheme="majorHAnsi" w:cstheme="majorHAnsi"/>
          <w:szCs w:val="24"/>
        </w:rPr>
      </w:pPr>
      <w:r w:rsidRPr="00973677">
        <w:rPr>
          <w:rFonts w:asciiTheme="majorHAnsi" w:hAnsiTheme="majorHAnsi" w:cstheme="majorHAnsi"/>
          <w:szCs w:val="24"/>
        </w:rPr>
        <w:t xml:space="preserve">non-payment of the benefit means the Appellant cannot afford necessary heating of their home </w:t>
      </w:r>
      <w:r w:rsidRPr="00973677">
        <w:rPr>
          <w:rFonts w:asciiTheme="majorHAnsi" w:hAnsiTheme="majorHAnsi" w:cstheme="majorHAnsi"/>
          <w:szCs w:val="24"/>
          <w:highlight w:val="yellow"/>
        </w:rPr>
        <w:t>[insert details/</w:t>
      </w:r>
      <w:r w:rsidR="009F1F44">
        <w:rPr>
          <w:rFonts w:asciiTheme="majorHAnsi" w:hAnsiTheme="majorHAnsi" w:cstheme="majorHAnsi"/>
          <w:szCs w:val="24"/>
          <w:highlight w:val="yellow"/>
        </w:rPr>
        <w:t>cross-</w:t>
      </w:r>
      <w:r w:rsidRPr="00973677">
        <w:rPr>
          <w:rFonts w:asciiTheme="majorHAnsi" w:hAnsiTheme="majorHAnsi" w:cstheme="majorHAnsi"/>
          <w:szCs w:val="24"/>
          <w:highlight w:val="yellow"/>
        </w:rPr>
        <w:t>ref</w:t>
      </w:r>
      <w:r w:rsidR="009F1F44">
        <w:rPr>
          <w:rFonts w:asciiTheme="majorHAnsi" w:hAnsiTheme="majorHAnsi" w:cstheme="majorHAnsi"/>
          <w:szCs w:val="24"/>
          <w:highlight w:val="yellow"/>
        </w:rPr>
        <w:t>erence</w:t>
      </w:r>
      <w:r w:rsidRPr="00973677">
        <w:rPr>
          <w:rFonts w:asciiTheme="majorHAnsi" w:hAnsiTheme="majorHAnsi" w:cstheme="majorHAnsi"/>
          <w:szCs w:val="24"/>
          <w:highlight w:val="yellow"/>
        </w:rPr>
        <w:t xml:space="preserve">s to witness evidence/ quote relevant </w:t>
      </w:r>
      <w:r w:rsidR="009F1F44">
        <w:rPr>
          <w:rFonts w:asciiTheme="majorHAnsi" w:hAnsiTheme="majorHAnsi" w:cstheme="majorHAnsi"/>
          <w:szCs w:val="24"/>
          <w:highlight w:val="yellow"/>
        </w:rPr>
        <w:t>parts</w:t>
      </w:r>
      <w:r w:rsidRPr="00973677">
        <w:rPr>
          <w:rFonts w:asciiTheme="majorHAnsi" w:hAnsiTheme="majorHAnsi" w:cstheme="majorHAnsi"/>
          <w:szCs w:val="24"/>
          <w:highlight w:val="yellow"/>
        </w:rPr>
        <w:t>]</w:t>
      </w:r>
    </w:p>
    <w:p w14:paraId="2FE0B973" w14:textId="42F679F0" w:rsidR="00BB3339" w:rsidRPr="00973677" w:rsidRDefault="00BB3339" w:rsidP="00C7753D">
      <w:pPr>
        <w:numPr>
          <w:ilvl w:val="1"/>
          <w:numId w:val="3"/>
        </w:numPr>
        <w:spacing w:before="120" w:after="0" w:line="360" w:lineRule="auto"/>
        <w:ind w:hanging="406"/>
        <w:rPr>
          <w:rFonts w:asciiTheme="majorHAnsi" w:hAnsiTheme="majorHAnsi" w:cstheme="majorHAnsi"/>
          <w:szCs w:val="24"/>
        </w:rPr>
      </w:pPr>
      <w:r w:rsidRPr="00973677">
        <w:rPr>
          <w:rFonts w:asciiTheme="majorHAnsi" w:hAnsiTheme="majorHAnsi" w:cstheme="majorHAnsi"/>
          <w:szCs w:val="24"/>
        </w:rPr>
        <w:t xml:space="preserve">non-payment of the benefit means the Appellant cannot buy necessary clothing or hygiene projects </w:t>
      </w:r>
      <w:r w:rsidRPr="00973677">
        <w:rPr>
          <w:rFonts w:asciiTheme="majorHAnsi" w:hAnsiTheme="majorHAnsi" w:cstheme="majorHAnsi"/>
          <w:szCs w:val="24"/>
          <w:highlight w:val="yellow"/>
        </w:rPr>
        <w:t>[insert details/</w:t>
      </w:r>
      <w:r w:rsidR="009F1F44">
        <w:rPr>
          <w:rFonts w:asciiTheme="majorHAnsi" w:hAnsiTheme="majorHAnsi" w:cstheme="majorHAnsi"/>
          <w:szCs w:val="24"/>
          <w:highlight w:val="yellow"/>
        </w:rPr>
        <w:t>cross-</w:t>
      </w:r>
      <w:r w:rsidRPr="00973677">
        <w:rPr>
          <w:rFonts w:asciiTheme="majorHAnsi" w:hAnsiTheme="majorHAnsi" w:cstheme="majorHAnsi"/>
          <w:szCs w:val="24"/>
          <w:highlight w:val="yellow"/>
        </w:rPr>
        <w:t>ref</w:t>
      </w:r>
      <w:r w:rsidR="009F1F44">
        <w:rPr>
          <w:rFonts w:asciiTheme="majorHAnsi" w:hAnsiTheme="majorHAnsi" w:cstheme="majorHAnsi"/>
          <w:szCs w:val="24"/>
          <w:highlight w:val="yellow"/>
        </w:rPr>
        <w:t>erence</w:t>
      </w:r>
      <w:r w:rsidRPr="00973677">
        <w:rPr>
          <w:rFonts w:asciiTheme="majorHAnsi" w:hAnsiTheme="majorHAnsi" w:cstheme="majorHAnsi"/>
          <w:szCs w:val="24"/>
          <w:highlight w:val="yellow"/>
        </w:rPr>
        <w:t xml:space="preserve">s to witness evidence/ quote relevant </w:t>
      </w:r>
      <w:r w:rsidR="009F1F44">
        <w:rPr>
          <w:rFonts w:asciiTheme="majorHAnsi" w:hAnsiTheme="majorHAnsi" w:cstheme="majorHAnsi"/>
          <w:szCs w:val="24"/>
          <w:highlight w:val="yellow"/>
        </w:rPr>
        <w:t>parts</w:t>
      </w:r>
      <w:r w:rsidRPr="00973677">
        <w:rPr>
          <w:rFonts w:asciiTheme="majorHAnsi" w:hAnsiTheme="majorHAnsi" w:cstheme="majorHAnsi"/>
          <w:szCs w:val="24"/>
          <w:highlight w:val="yellow"/>
        </w:rPr>
        <w:t>]</w:t>
      </w:r>
    </w:p>
    <w:p w14:paraId="65D57761" w14:textId="04B0B53F" w:rsidR="00BF6895" w:rsidRPr="00973677" w:rsidRDefault="00A10AB5" w:rsidP="00C7753D">
      <w:pPr>
        <w:numPr>
          <w:ilvl w:val="1"/>
          <w:numId w:val="3"/>
        </w:numPr>
        <w:spacing w:before="120" w:after="0" w:line="360" w:lineRule="auto"/>
        <w:ind w:hanging="406"/>
        <w:rPr>
          <w:rFonts w:asciiTheme="majorHAnsi" w:hAnsiTheme="majorHAnsi" w:cstheme="majorHAnsi"/>
          <w:szCs w:val="24"/>
        </w:rPr>
      </w:pPr>
      <w:r w:rsidRPr="00973677">
        <w:rPr>
          <w:rFonts w:asciiTheme="majorHAnsi" w:hAnsiTheme="majorHAnsi" w:cstheme="majorHAnsi"/>
          <w:szCs w:val="24"/>
        </w:rPr>
        <w:t xml:space="preserve">the </w:t>
      </w:r>
      <w:r w:rsidR="00973677" w:rsidRPr="00973677">
        <w:rPr>
          <w:rFonts w:asciiTheme="majorHAnsi" w:hAnsiTheme="majorHAnsi" w:cstheme="majorHAnsi"/>
          <w:szCs w:val="24"/>
        </w:rPr>
        <w:t>A</w:t>
      </w:r>
      <w:r w:rsidRPr="00973677">
        <w:rPr>
          <w:rFonts w:asciiTheme="majorHAnsi" w:hAnsiTheme="majorHAnsi" w:cstheme="majorHAnsi"/>
          <w:szCs w:val="24"/>
        </w:rPr>
        <w:t xml:space="preserve">ppellant </w:t>
      </w:r>
      <w:r w:rsidRPr="00973677">
        <w:rPr>
          <w:rFonts w:asciiTheme="majorHAnsi" w:hAnsiTheme="majorHAnsi" w:cstheme="majorHAnsi"/>
          <w:szCs w:val="24"/>
          <w:highlight w:val="yellow"/>
        </w:rPr>
        <w:t xml:space="preserve">[and/or </w:t>
      </w:r>
      <w:r w:rsidR="00973677" w:rsidRPr="00973677">
        <w:rPr>
          <w:rFonts w:asciiTheme="majorHAnsi" w:hAnsiTheme="majorHAnsi" w:cstheme="majorHAnsi"/>
          <w:szCs w:val="24"/>
          <w:highlight w:val="yellow"/>
        </w:rPr>
        <w:t>her/</w:t>
      </w:r>
      <w:r w:rsidRPr="00973677">
        <w:rPr>
          <w:rFonts w:asciiTheme="majorHAnsi" w:hAnsiTheme="majorHAnsi" w:cstheme="majorHAnsi"/>
          <w:szCs w:val="24"/>
          <w:highlight w:val="yellow"/>
        </w:rPr>
        <w:t>his family]</w:t>
      </w:r>
      <w:r w:rsidRPr="00973677">
        <w:rPr>
          <w:rFonts w:asciiTheme="majorHAnsi" w:hAnsiTheme="majorHAnsi" w:cstheme="majorHAnsi"/>
          <w:szCs w:val="24"/>
        </w:rPr>
        <w:t xml:space="preserve"> can be described as particularly vulnerable because </w:t>
      </w:r>
      <w:r w:rsidRPr="00973677">
        <w:rPr>
          <w:rFonts w:asciiTheme="majorHAnsi" w:hAnsiTheme="majorHAnsi" w:cstheme="majorHAnsi"/>
          <w:szCs w:val="24"/>
          <w:highlight w:val="yellow"/>
        </w:rPr>
        <w:t xml:space="preserve">[insert details – </w:t>
      </w:r>
      <w:proofErr w:type="spellStart"/>
      <w:r w:rsidRPr="00973677">
        <w:rPr>
          <w:rFonts w:asciiTheme="majorHAnsi" w:hAnsiTheme="majorHAnsi" w:cstheme="majorHAnsi"/>
          <w:szCs w:val="24"/>
          <w:highlight w:val="yellow"/>
        </w:rPr>
        <w:t>eg</w:t>
      </w:r>
      <w:proofErr w:type="spellEnd"/>
      <w:r w:rsidRPr="00973677">
        <w:rPr>
          <w:rFonts w:asciiTheme="majorHAnsi" w:hAnsiTheme="majorHAnsi" w:cstheme="majorHAnsi"/>
          <w:szCs w:val="24"/>
          <w:highlight w:val="yellow"/>
        </w:rPr>
        <w:t xml:space="preserve"> disability, especially any health problem exacerbated by the uncertainty of delayed appeal proceedings</w:t>
      </w:r>
      <w:r w:rsidR="009F1F44">
        <w:rPr>
          <w:rFonts w:asciiTheme="majorHAnsi" w:hAnsiTheme="majorHAnsi" w:cstheme="majorHAnsi"/>
          <w:szCs w:val="24"/>
          <w:highlight w:val="yellow"/>
        </w:rPr>
        <w:t xml:space="preserve">, and any domestic violence history and </w:t>
      </w:r>
      <w:r w:rsidR="00BB3339" w:rsidRPr="00973677">
        <w:rPr>
          <w:rFonts w:asciiTheme="majorHAnsi" w:hAnsiTheme="majorHAnsi" w:cstheme="majorHAnsi"/>
          <w:szCs w:val="24"/>
          <w:highlight w:val="yellow"/>
        </w:rPr>
        <w:t>cross refer to witness evidence as needed</w:t>
      </w:r>
      <w:proofErr w:type="gramStart"/>
      <w:r w:rsidRPr="00973677">
        <w:rPr>
          <w:rFonts w:asciiTheme="majorHAnsi" w:hAnsiTheme="majorHAnsi" w:cstheme="majorHAnsi"/>
          <w:szCs w:val="24"/>
          <w:highlight w:val="yellow"/>
        </w:rPr>
        <w:t>]</w:t>
      </w:r>
      <w:r w:rsidRPr="00973677">
        <w:rPr>
          <w:rFonts w:asciiTheme="majorHAnsi" w:hAnsiTheme="majorHAnsi" w:cstheme="majorHAnsi"/>
          <w:szCs w:val="24"/>
        </w:rPr>
        <w:t>;</w:t>
      </w:r>
      <w:proofErr w:type="gramEnd"/>
      <w:r w:rsidRPr="00973677">
        <w:rPr>
          <w:rFonts w:asciiTheme="majorHAnsi" w:hAnsiTheme="majorHAnsi" w:cstheme="majorHAnsi"/>
          <w:szCs w:val="24"/>
        </w:rPr>
        <w:t xml:space="preserve"> </w:t>
      </w:r>
    </w:p>
    <w:p w14:paraId="128DA6AA" w14:textId="69EB3F2A" w:rsidR="00C7753D" w:rsidRPr="00973677" w:rsidRDefault="00A10AB5" w:rsidP="00C7753D">
      <w:pPr>
        <w:numPr>
          <w:ilvl w:val="1"/>
          <w:numId w:val="3"/>
        </w:numPr>
        <w:spacing w:before="120" w:after="0" w:line="360" w:lineRule="auto"/>
        <w:ind w:hanging="406"/>
        <w:rPr>
          <w:rFonts w:asciiTheme="majorHAnsi" w:hAnsiTheme="majorHAnsi" w:cstheme="majorHAnsi"/>
          <w:szCs w:val="24"/>
        </w:rPr>
      </w:pPr>
      <w:r w:rsidRPr="00973677">
        <w:rPr>
          <w:rFonts w:asciiTheme="majorHAnsi" w:hAnsiTheme="majorHAnsi" w:cstheme="majorHAnsi"/>
          <w:szCs w:val="24"/>
        </w:rPr>
        <w:lastRenderedPageBreak/>
        <w:t>the appellant has children aged [</w:t>
      </w:r>
      <w:r w:rsidRPr="00973677">
        <w:rPr>
          <w:rFonts w:asciiTheme="majorHAnsi" w:hAnsiTheme="majorHAnsi" w:cstheme="majorHAnsi"/>
          <w:szCs w:val="24"/>
          <w:highlight w:val="yellow"/>
        </w:rPr>
        <w:t>xx]</w:t>
      </w:r>
      <w:r w:rsidRPr="00973677">
        <w:rPr>
          <w:rFonts w:asciiTheme="majorHAnsi" w:hAnsiTheme="majorHAnsi" w:cstheme="majorHAnsi"/>
          <w:szCs w:val="24"/>
        </w:rPr>
        <w:t xml:space="preserve"> whose interests are endangered by the delay </w:t>
      </w:r>
      <w:r w:rsidRPr="00973677">
        <w:rPr>
          <w:rFonts w:asciiTheme="majorHAnsi" w:hAnsiTheme="majorHAnsi" w:cstheme="majorHAnsi"/>
          <w:szCs w:val="24"/>
          <w:highlight w:val="yellow"/>
        </w:rPr>
        <w:t>[insert details</w:t>
      </w:r>
      <w:r w:rsidR="004C0F8B">
        <w:rPr>
          <w:rFonts w:asciiTheme="majorHAnsi" w:hAnsiTheme="majorHAnsi" w:cstheme="majorHAnsi"/>
          <w:szCs w:val="24"/>
          <w:highlight w:val="yellow"/>
        </w:rPr>
        <w:t>/cross-references to witness evidence/ quote relevant parts</w:t>
      </w:r>
      <w:proofErr w:type="gramStart"/>
      <w:r w:rsidRPr="00973677">
        <w:rPr>
          <w:rFonts w:asciiTheme="majorHAnsi" w:hAnsiTheme="majorHAnsi" w:cstheme="majorHAnsi"/>
          <w:szCs w:val="24"/>
          <w:highlight w:val="yellow"/>
        </w:rPr>
        <w:t>];</w:t>
      </w:r>
      <w:proofErr w:type="gramEnd"/>
      <w:r w:rsidRPr="00973677">
        <w:rPr>
          <w:rFonts w:asciiTheme="majorHAnsi" w:hAnsiTheme="majorHAnsi" w:cstheme="majorHAnsi"/>
          <w:szCs w:val="24"/>
        </w:rPr>
        <w:t xml:space="preserve"> </w:t>
      </w:r>
    </w:p>
    <w:p w14:paraId="4CA5E299" w14:textId="77FD3205" w:rsidR="00BF6895" w:rsidRPr="00973677" w:rsidRDefault="00A10AB5" w:rsidP="00C7753D">
      <w:pPr>
        <w:numPr>
          <w:ilvl w:val="1"/>
          <w:numId w:val="3"/>
        </w:numPr>
        <w:spacing w:before="120" w:after="0" w:line="360" w:lineRule="auto"/>
        <w:ind w:hanging="406"/>
        <w:rPr>
          <w:rFonts w:asciiTheme="majorHAnsi" w:hAnsiTheme="majorHAnsi" w:cstheme="majorHAnsi"/>
          <w:szCs w:val="24"/>
        </w:rPr>
      </w:pPr>
      <w:r w:rsidRPr="00973677">
        <w:rPr>
          <w:rFonts w:asciiTheme="majorHAnsi" w:hAnsiTheme="majorHAnsi" w:cstheme="majorHAnsi"/>
          <w:szCs w:val="24"/>
        </w:rPr>
        <w:t xml:space="preserve">the Appellant cannot rely on alternative resources because </w:t>
      </w:r>
      <w:r w:rsidRPr="00973677">
        <w:rPr>
          <w:rFonts w:asciiTheme="majorHAnsi" w:hAnsiTheme="majorHAnsi" w:cstheme="majorHAnsi"/>
          <w:szCs w:val="24"/>
          <w:highlight w:val="yellow"/>
        </w:rPr>
        <w:t xml:space="preserve">[insert details - </w:t>
      </w:r>
      <w:proofErr w:type="spellStart"/>
      <w:r w:rsidRPr="00973677">
        <w:rPr>
          <w:rFonts w:asciiTheme="majorHAnsi" w:hAnsiTheme="majorHAnsi" w:cstheme="majorHAnsi"/>
          <w:szCs w:val="24"/>
          <w:highlight w:val="yellow"/>
        </w:rPr>
        <w:t>eg</w:t>
      </w:r>
      <w:proofErr w:type="spellEnd"/>
      <w:r w:rsidRPr="00973677">
        <w:rPr>
          <w:rFonts w:asciiTheme="majorHAnsi" w:hAnsiTheme="majorHAnsi" w:cstheme="majorHAnsi"/>
          <w:szCs w:val="24"/>
          <w:highlight w:val="yellow"/>
        </w:rPr>
        <w:t xml:space="preserve"> he has no family able to support him,</w:t>
      </w:r>
      <w:r w:rsidR="00211529" w:rsidRPr="00973677">
        <w:rPr>
          <w:rFonts w:asciiTheme="majorHAnsi" w:hAnsiTheme="majorHAnsi" w:cstheme="majorHAnsi"/>
          <w:szCs w:val="24"/>
          <w:highlight w:val="yellow"/>
        </w:rPr>
        <w:t xml:space="preserve"> refer to other parts of witness evidence</w:t>
      </w:r>
      <w:proofErr w:type="gramStart"/>
      <w:r w:rsidRPr="00973677">
        <w:rPr>
          <w:rFonts w:asciiTheme="majorHAnsi" w:hAnsiTheme="majorHAnsi" w:cstheme="majorHAnsi"/>
          <w:szCs w:val="24"/>
          <w:highlight w:val="yellow"/>
        </w:rPr>
        <w:t>]</w:t>
      </w:r>
      <w:r w:rsidRPr="00973677">
        <w:rPr>
          <w:rFonts w:asciiTheme="majorHAnsi" w:hAnsiTheme="majorHAnsi" w:cstheme="majorHAnsi"/>
          <w:szCs w:val="24"/>
        </w:rPr>
        <w:t>;</w:t>
      </w:r>
      <w:proofErr w:type="gramEnd"/>
      <w:r w:rsidRPr="00973677">
        <w:rPr>
          <w:rFonts w:asciiTheme="majorHAnsi" w:hAnsiTheme="majorHAnsi" w:cstheme="majorHAnsi"/>
          <w:szCs w:val="24"/>
        </w:rPr>
        <w:t xml:space="preserve"> </w:t>
      </w:r>
    </w:p>
    <w:p w14:paraId="0CCCC63E" w14:textId="50643778" w:rsidR="00BF6895" w:rsidRPr="00973677" w:rsidRDefault="00A10AB5" w:rsidP="00B74D90">
      <w:pPr>
        <w:numPr>
          <w:ilvl w:val="1"/>
          <w:numId w:val="3"/>
        </w:numPr>
        <w:spacing w:before="120" w:after="0" w:line="360" w:lineRule="auto"/>
        <w:ind w:hanging="360"/>
        <w:rPr>
          <w:rFonts w:asciiTheme="majorHAnsi" w:hAnsiTheme="majorHAnsi" w:cstheme="majorHAnsi"/>
          <w:szCs w:val="24"/>
        </w:rPr>
      </w:pPr>
      <w:r w:rsidRPr="00973677">
        <w:rPr>
          <w:rFonts w:asciiTheme="majorHAnsi" w:hAnsiTheme="majorHAnsi" w:cstheme="majorHAnsi"/>
          <w:szCs w:val="24"/>
        </w:rPr>
        <w:t>the Appellant has a strong cas</w:t>
      </w:r>
      <w:r w:rsidR="00C7753D" w:rsidRPr="00973677">
        <w:rPr>
          <w:rFonts w:asciiTheme="majorHAnsi" w:hAnsiTheme="majorHAnsi" w:cstheme="majorHAnsi"/>
          <w:szCs w:val="24"/>
        </w:rPr>
        <w:t>e</w:t>
      </w:r>
      <w:r w:rsidR="00973677" w:rsidRPr="00973677">
        <w:rPr>
          <w:rFonts w:asciiTheme="majorHAnsi" w:hAnsiTheme="majorHAnsi" w:cstheme="majorHAnsi"/>
          <w:szCs w:val="24"/>
        </w:rPr>
        <w:t xml:space="preserve">- see </w:t>
      </w:r>
      <w:r w:rsidR="004C0F8B">
        <w:rPr>
          <w:rFonts w:asciiTheme="majorHAnsi" w:hAnsiTheme="majorHAnsi" w:cstheme="majorHAnsi"/>
          <w:szCs w:val="24"/>
        </w:rPr>
        <w:t xml:space="preserve">section 2 </w:t>
      </w:r>
      <w:proofErr w:type="gramStart"/>
      <w:r w:rsidR="00973677" w:rsidRPr="00973677">
        <w:rPr>
          <w:rFonts w:asciiTheme="majorHAnsi" w:hAnsiTheme="majorHAnsi" w:cstheme="majorHAnsi"/>
          <w:szCs w:val="24"/>
        </w:rPr>
        <w:t>below</w:t>
      </w:r>
      <w:r w:rsidRPr="00973677">
        <w:rPr>
          <w:rFonts w:asciiTheme="majorHAnsi" w:hAnsiTheme="majorHAnsi" w:cstheme="majorHAnsi"/>
          <w:szCs w:val="24"/>
        </w:rPr>
        <w:t>;</w:t>
      </w:r>
      <w:proofErr w:type="gramEnd"/>
      <w:r w:rsidRPr="00973677">
        <w:rPr>
          <w:rFonts w:asciiTheme="majorHAnsi" w:hAnsiTheme="majorHAnsi" w:cstheme="majorHAnsi"/>
          <w:szCs w:val="24"/>
        </w:rPr>
        <w:t xml:space="preserve"> </w:t>
      </w:r>
    </w:p>
    <w:p w14:paraId="01B23471" w14:textId="39651FB1" w:rsidR="00C7753D" w:rsidRDefault="00A10AB5" w:rsidP="00C7753D">
      <w:pPr>
        <w:numPr>
          <w:ilvl w:val="1"/>
          <w:numId w:val="3"/>
        </w:numPr>
        <w:spacing w:before="120" w:after="0" w:line="360" w:lineRule="auto"/>
        <w:ind w:hanging="360"/>
        <w:rPr>
          <w:rFonts w:asciiTheme="majorHAnsi" w:hAnsiTheme="majorHAnsi" w:cstheme="majorHAnsi"/>
          <w:szCs w:val="24"/>
        </w:rPr>
      </w:pPr>
      <w:r w:rsidRPr="00973677">
        <w:rPr>
          <w:rFonts w:asciiTheme="majorHAnsi" w:hAnsiTheme="majorHAnsi" w:cstheme="majorHAnsi"/>
          <w:szCs w:val="24"/>
        </w:rPr>
        <w:t xml:space="preserve">the Appellant has attempted to persuade the Respondent to reconsider his decision so as to avoid the need for a Tribunal </w:t>
      </w:r>
      <w:proofErr w:type="gramStart"/>
      <w:r w:rsidRPr="00973677">
        <w:rPr>
          <w:rFonts w:asciiTheme="majorHAnsi" w:hAnsiTheme="majorHAnsi" w:cstheme="majorHAnsi"/>
          <w:szCs w:val="24"/>
        </w:rPr>
        <w:t>hearing</w:t>
      </w:r>
      <w:proofErr w:type="gramEnd"/>
      <w:r w:rsidRPr="00973677">
        <w:rPr>
          <w:rFonts w:asciiTheme="majorHAnsi" w:hAnsiTheme="majorHAnsi" w:cstheme="majorHAnsi"/>
          <w:szCs w:val="24"/>
        </w:rPr>
        <w:t xml:space="preserve"> but the Respondent has not made any reasoned response </w:t>
      </w:r>
      <w:r w:rsidRPr="00973677">
        <w:rPr>
          <w:rFonts w:asciiTheme="majorHAnsi" w:hAnsiTheme="majorHAnsi" w:cstheme="majorHAnsi"/>
          <w:szCs w:val="24"/>
          <w:highlight w:val="yellow"/>
        </w:rPr>
        <w:t>[insert details</w:t>
      </w:r>
      <w:r w:rsidR="004C0F8B">
        <w:rPr>
          <w:rFonts w:asciiTheme="majorHAnsi" w:hAnsiTheme="majorHAnsi" w:cstheme="majorHAnsi"/>
          <w:szCs w:val="24"/>
          <w:highlight w:val="yellow"/>
        </w:rPr>
        <w:t xml:space="preserve"> / cross-reference to relevant parts of witness evidence</w:t>
      </w:r>
      <w:r w:rsidRPr="00973677">
        <w:rPr>
          <w:rFonts w:asciiTheme="majorHAnsi" w:hAnsiTheme="majorHAnsi" w:cstheme="majorHAnsi"/>
          <w:szCs w:val="24"/>
          <w:highlight w:val="yellow"/>
        </w:rPr>
        <w:t>]</w:t>
      </w:r>
      <w:r w:rsidRPr="00973677">
        <w:rPr>
          <w:rFonts w:asciiTheme="majorHAnsi" w:hAnsiTheme="majorHAnsi" w:cstheme="majorHAnsi"/>
          <w:szCs w:val="24"/>
        </w:rPr>
        <w:t xml:space="preserve">; </w:t>
      </w:r>
    </w:p>
    <w:p w14:paraId="29230044" w14:textId="5213FE0F" w:rsidR="008064EB" w:rsidRPr="00973677" w:rsidRDefault="008064EB" w:rsidP="008064EB">
      <w:pPr>
        <w:numPr>
          <w:ilvl w:val="0"/>
          <w:numId w:val="3"/>
        </w:numPr>
        <w:spacing w:before="120" w:after="0" w:line="360" w:lineRule="auto"/>
        <w:ind w:hanging="360"/>
        <w:rPr>
          <w:rFonts w:asciiTheme="majorHAnsi" w:hAnsiTheme="majorHAnsi" w:cstheme="majorHAnsi"/>
          <w:szCs w:val="24"/>
        </w:rPr>
      </w:pPr>
      <w:r>
        <w:rPr>
          <w:rFonts w:asciiTheme="majorHAnsi" w:hAnsiTheme="majorHAnsi" w:cstheme="majorHAnsi"/>
          <w:szCs w:val="24"/>
        </w:rPr>
        <w:t>Separately, the EU Charter of Fundamental Rights (‘</w:t>
      </w:r>
      <w:r w:rsidRPr="008064EB">
        <w:rPr>
          <w:rFonts w:asciiTheme="majorHAnsi" w:hAnsiTheme="majorHAnsi" w:cstheme="majorHAnsi"/>
          <w:b/>
          <w:bCs/>
          <w:szCs w:val="24"/>
        </w:rPr>
        <w:t>CFR</w:t>
      </w:r>
      <w:r>
        <w:rPr>
          <w:rFonts w:asciiTheme="majorHAnsi" w:hAnsiTheme="majorHAnsi" w:cstheme="majorHAnsi"/>
          <w:szCs w:val="24"/>
        </w:rPr>
        <w:t xml:space="preserve">’) (which </w:t>
      </w:r>
      <w:r>
        <w:rPr>
          <w:rFonts w:asciiTheme="majorHAnsi" w:hAnsiTheme="majorHAnsi" w:cstheme="majorHAnsi"/>
          <w:i/>
          <w:iCs/>
          <w:szCs w:val="24"/>
        </w:rPr>
        <w:t xml:space="preserve">SSWP v AT </w:t>
      </w:r>
      <w:r>
        <w:rPr>
          <w:rFonts w:asciiTheme="majorHAnsi" w:hAnsiTheme="majorHAnsi" w:cstheme="majorHAnsi"/>
          <w:szCs w:val="24"/>
        </w:rPr>
        <w:t xml:space="preserve">establishes can be relied upon by the Appellant) </w:t>
      </w:r>
      <w:r w:rsidRPr="00973677">
        <w:rPr>
          <w:rFonts w:asciiTheme="majorHAnsi" w:hAnsiTheme="majorHAnsi" w:cstheme="majorHAnsi"/>
          <w:szCs w:val="24"/>
        </w:rPr>
        <w:t xml:space="preserve">provides at art. 47 that claimants have a right to an “effective remedy” before a </w:t>
      </w:r>
      <w:r>
        <w:rPr>
          <w:rFonts w:asciiTheme="majorHAnsi" w:hAnsiTheme="majorHAnsi" w:cstheme="majorHAnsi"/>
          <w:szCs w:val="24"/>
        </w:rPr>
        <w:t>t</w:t>
      </w:r>
      <w:r w:rsidRPr="00973677">
        <w:rPr>
          <w:rFonts w:asciiTheme="majorHAnsi" w:hAnsiTheme="majorHAnsi" w:cstheme="majorHAnsi"/>
          <w:szCs w:val="24"/>
        </w:rPr>
        <w:t xml:space="preserve">ribunal within a “reasonable time”. Given the nature of the rights at issue (immediate risk of breach of </w:t>
      </w:r>
      <w:r>
        <w:rPr>
          <w:rFonts w:asciiTheme="majorHAnsi" w:hAnsiTheme="majorHAnsi" w:cstheme="majorHAnsi"/>
          <w:szCs w:val="24"/>
        </w:rPr>
        <w:t>art.</w:t>
      </w:r>
      <w:r w:rsidRPr="00973677">
        <w:rPr>
          <w:rFonts w:asciiTheme="majorHAnsi" w:hAnsiTheme="majorHAnsi" w:cstheme="majorHAnsi"/>
          <w:szCs w:val="24"/>
        </w:rPr>
        <w:t xml:space="preserve"> 1 of the C</w:t>
      </w:r>
      <w:r>
        <w:rPr>
          <w:rFonts w:asciiTheme="majorHAnsi" w:hAnsiTheme="majorHAnsi" w:cstheme="majorHAnsi"/>
          <w:szCs w:val="24"/>
        </w:rPr>
        <w:t>FR or indeed an ongoing breach</w:t>
      </w:r>
      <w:r w:rsidRPr="00973677">
        <w:rPr>
          <w:rFonts w:asciiTheme="majorHAnsi" w:hAnsiTheme="majorHAnsi" w:cstheme="majorHAnsi"/>
          <w:szCs w:val="24"/>
        </w:rPr>
        <w:t xml:space="preserve">) </w:t>
      </w:r>
      <w:proofErr w:type="spellStart"/>
      <w:r w:rsidRPr="00973677">
        <w:rPr>
          <w:rFonts w:asciiTheme="majorHAnsi" w:hAnsiTheme="majorHAnsi" w:cstheme="majorHAnsi"/>
          <w:szCs w:val="24"/>
        </w:rPr>
        <w:t>then</w:t>
      </w:r>
      <w:proofErr w:type="spellEnd"/>
      <w:r w:rsidRPr="00973677">
        <w:rPr>
          <w:rFonts w:asciiTheme="majorHAnsi" w:hAnsiTheme="majorHAnsi" w:cstheme="majorHAnsi"/>
          <w:szCs w:val="24"/>
        </w:rPr>
        <w:t xml:space="preserve"> </w:t>
      </w:r>
      <w:r>
        <w:rPr>
          <w:rFonts w:asciiTheme="majorHAnsi" w:hAnsiTheme="majorHAnsi" w:cstheme="majorHAnsi"/>
          <w:szCs w:val="24"/>
        </w:rPr>
        <w:t xml:space="preserve">any delay in dealing with the </w:t>
      </w:r>
      <w:proofErr w:type="spellStart"/>
      <w:r>
        <w:rPr>
          <w:rFonts w:asciiTheme="majorHAnsi" w:hAnsiTheme="majorHAnsi" w:cstheme="majorHAnsi"/>
          <w:szCs w:val="24"/>
        </w:rPr>
        <w:t>case</w:t>
      </w:r>
      <w:r w:rsidRPr="00973677">
        <w:rPr>
          <w:rFonts w:asciiTheme="majorHAnsi" w:hAnsiTheme="majorHAnsi" w:cstheme="majorHAnsi"/>
          <w:szCs w:val="24"/>
        </w:rPr>
        <w:t>would</w:t>
      </w:r>
      <w:proofErr w:type="spellEnd"/>
      <w:r w:rsidRPr="00973677">
        <w:rPr>
          <w:rFonts w:asciiTheme="majorHAnsi" w:hAnsiTheme="majorHAnsi" w:cstheme="majorHAnsi"/>
          <w:szCs w:val="24"/>
        </w:rPr>
        <w:t xml:space="preserve"> deprive the Appellant of an effective remedy.</w:t>
      </w:r>
    </w:p>
    <w:p w14:paraId="7626FD1D" w14:textId="77777777" w:rsidR="008064EB" w:rsidRDefault="008064EB" w:rsidP="00211529">
      <w:pPr>
        <w:spacing w:before="120" w:after="0" w:line="360" w:lineRule="auto"/>
        <w:rPr>
          <w:rFonts w:asciiTheme="majorHAnsi" w:hAnsiTheme="majorHAnsi" w:cstheme="majorHAnsi"/>
          <w:szCs w:val="24"/>
          <w:u w:val="single"/>
        </w:rPr>
      </w:pPr>
    </w:p>
    <w:p w14:paraId="42519DF3" w14:textId="632AA5C9" w:rsidR="00211529" w:rsidRPr="00973677" w:rsidRDefault="00211529" w:rsidP="00211529">
      <w:pPr>
        <w:spacing w:before="120" w:after="0" w:line="360" w:lineRule="auto"/>
        <w:rPr>
          <w:rFonts w:asciiTheme="majorHAnsi" w:hAnsiTheme="majorHAnsi" w:cstheme="majorHAnsi"/>
          <w:szCs w:val="24"/>
          <w:u w:val="single"/>
        </w:rPr>
      </w:pPr>
      <w:r w:rsidRPr="00973677">
        <w:rPr>
          <w:rFonts w:asciiTheme="majorHAnsi" w:hAnsiTheme="majorHAnsi" w:cstheme="majorHAnsi"/>
          <w:szCs w:val="24"/>
          <w:u w:val="single"/>
        </w:rPr>
        <w:t>No</w:t>
      </w:r>
      <w:r w:rsidR="008064EB">
        <w:rPr>
          <w:rFonts w:asciiTheme="majorHAnsi" w:hAnsiTheme="majorHAnsi" w:cstheme="majorHAnsi"/>
          <w:szCs w:val="24"/>
          <w:u w:val="single"/>
        </w:rPr>
        <w:t xml:space="preserve"> longer</w:t>
      </w:r>
      <w:r w:rsidRPr="00973677">
        <w:rPr>
          <w:rFonts w:asciiTheme="majorHAnsi" w:hAnsiTheme="majorHAnsi" w:cstheme="majorHAnsi"/>
          <w:szCs w:val="24"/>
          <w:u w:val="single"/>
        </w:rPr>
        <w:t xml:space="preserve"> appropriate to stay this appeal</w:t>
      </w:r>
      <w:r w:rsidR="008064EB">
        <w:rPr>
          <w:rFonts w:asciiTheme="majorHAnsi" w:hAnsiTheme="majorHAnsi" w:cstheme="majorHAnsi"/>
          <w:szCs w:val="24"/>
          <w:u w:val="single"/>
        </w:rPr>
        <w:t xml:space="preserve"> </w:t>
      </w:r>
      <w:r w:rsidR="008064EB" w:rsidRPr="008064EB">
        <w:rPr>
          <w:rFonts w:asciiTheme="majorHAnsi" w:hAnsiTheme="majorHAnsi" w:cstheme="majorHAnsi"/>
          <w:szCs w:val="24"/>
          <w:highlight w:val="yellow"/>
          <w:u w:val="single"/>
        </w:rPr>
        <w:t>[DELETE THIS SECTION IF NOT STAYED]</w:t>
      </w:r>
    </w:p>
    <w:p w14:paraId="66E2469F" w14:textId="1121DBD9" w:rsidR="00211529" w:rsidRPr="00973677" w:rsidRDefault="00211529" w:rsidP="00B74D90">
      <w:pPr>
        <w:numPr>
          <w:ilvl w:val="0"/>
          <w:numId w:val="3"/>
        </w:numPr>
        <w:spacing w:before="120" w:after="0" w:line="360" w:lineRule="auto"/>
        <w:ind w:hanging="360"/>
        <w:rPr>
          <w:rFonts w:asciiTheme="majorHAnsi" w:hAnsiTheme="majorHAnsi" w:cstheme="majorHAnsi"/>
          <w:szCs w:val="24"/>
        </w:rPr>
      </w:pPr>
      <w:r w:rsidRPr="00973677">
        <w:rPr>
          <w:rFonts w:asciiTheme="majorHAnsi" w:hAnsiTheme="majorHAnsi" w:cstheme="majorHAnsi"/>
          <w:szCs w:val="24"/>
        </w:rPr>
        <w:t>The Secretary of State</w:t>
      </w:r>
      <w:r w:rsidR="008064EB">
        <w:rPr>
          <w:rFonts w:asciiTheme="majorHAnsi" w:hAnsiTheme="majorHAnsi" w:cstheme="majorHAnsi"/>
          <w:szCs w:val="24"/>
        </w:rPr>
        <w:t xml:space="preserve">’s attempts to challenge the decision of the Upper Tribunal in </w:t>
      </w:r>
      <w:r w:rsidR="008064EB">
        <w:rPr>
          <w:rFonts w:asciiTheme="majorHAnsi" w:hAnsiTheme="majorHAnsi" w:cstheme="majorHAnsi"/>
          <w:i/>
          <w:iCs/>
          <w:szCs w:val="24"/>
        </w:rPr>
        <w:t xml:space="preserve">SSWP v AT </w:t>
      </w:r>
      <w:r w:rsidR="008064EB">
        <w:rPr>
          <w:rFonts w:asciiTheme="majorHAnsi" w:hAnsiTheme="majorHAnsi" w:cstheme="majorHAnsi"/>
          <w:szCs w:val="24"/>
        </w:rPr>
        <w:t>are now at an end: the Court of Appeal dismissed his appeal against the decision on 08/11/2023 and the Supreme Court refused permission to appeal on 07/02/2024.</w:t>
      </w:r>
    </w:p>
    <w:p w14:paraId="377C8457" w14:textId="5AFBC881" w:rsidR="00211529" w:rsidRPr="00973677" w:rsidRDefault="008064EB" w:rsidP="00B74D90">
      <w:pPr>
        <w:numPr>
          <w:ilvl w:val="0"/>
          <w:numId w:val="3"/>
        </w:numPr>
        <w:spacing w:before="120" w:after="0" w:line="360" w:lineRule="auto"/>
        <w:ind w:hanging="360"/>
        <w:rPr>
          <w:rFonts w:asciiTheme="majorHAnsi" w:hAnsiTheme="majorHAnsi" w:cstheme="majorHAnsi"/>
          <w:szCs w:val="24"/>
        </w:rPr>
      </w:pPr>
      <w:r>
        <w:rPr>
          <w:rFonts w:asciiTheme="majorHAnsi" w:hAnsiTheme="majorHAnsi" w:cstheme="majorHAnsi"/>
          <w:szCs w:val="24"/>
        </w:rPr>
        <w:t>The directions staying the appeal should now, insofar as they do not cease to apply automatically following the refusal of permission by the Supreme Court, be lifted.</w:t>
      </w:r>
    </w:p>
    <w:p w14:paraId="0D3CAA7B" w14:textId="77777777" w:rsidR="00C45ECD" w:rsidRPr="00973677" w:rsidRDefault="00C45ECD" w:rsidP="00C45ECD">
      <w:pPr>
        <w:pStyle w:val="ListParagraph"/>
        <w:autoSpaceDE w:val="0"/>
        <w:autoSpaceDN w:val="0"/>
        <w:adjustRightInd w:val="0"/>
        <w:spacing w:before="120" w:after="0" w:line="360" w:lineRule="auto"/>
        <w:ind w:firstLine="0"/>
        <w:rPr>
          <w:rFonts w:asciiTheme="majorHAnsi" w:hAnsiTheme="majorHAnsi" w:cstheme="majorHAnsi"/>
          <w:szCs w:val="24"/>
        </w:rPr>
      </w:pPr>
    </w:p>
    <w:p w14:paraId="2403E583" w14:textId="4F8B5AEF" w:rsidR="00C010CE" w:rsidRPr="00973677" w:rsidRDefault="00C010CE" w:rsidP="00C010CE">
      <w:pPr>
        <w:spacing w:before="120" w:after="0" w:line="360" w:lineRule="auto"/>
        <w:rPr>
          <w:rFonts w:asciiTheme="majorHAnsi" w:hAnsiTheme="majorHAnsi" w:cstheme="majorHAnsi"/>
          <w:b/>
          <w:bCs/>
          <w:i/>
          <w:iCs/>
          <w:szCs w:val="24"/>
          <w:u w:val="single"/>
        </w:rPr>
      </w:pPr>
      <w:r w:rsidRPr="00973677">
        <w:rPr>
          <w:rFonts w:asciiTheme="majorHAnsi" w:hAnsiTheme="majorHAnsi" w:cstheme="majorHAnsi"/>
          <w:b/>
          <w:bCs/>
          <w:i/>
          <w:iCs/>
          <w:szCs w:val="24"/>
          <w:u w:val="single"/>
        </w:rPr>
        <w:t>(2) Submissions for the Appellant</w:t>
      </w:r>
    </w:p>
    <w:p w14:paraId="12A025FB" w14:textId="7D078B90" w:rsidR="00C010CE" w:rsidRPr="00973677" w:rsidRDefault="00C010CE" w:rsidP="00C010CE">
      <w:pPr>
        <w:pStyle w:val="ListParagraph"/>
        <w:numPr>
          <w:ilvl w:val="0"/>
          <w:numId w:val="3"/>
        </w:numPr>
        <w:autoSpaceDE w:val="0"/>
        <w:autoSpaceDN w:val="0"/>
        <w:adjustRightInd w:val="0"/>
        <w:spacing w:before="120" w:after="0" w:line="360" w:lineRule="auto"/>
        <w:rPr>
          <w:rFonts w:asciiTheme="majorHAnsi" w:hAnsiTheme="majorHAnsi" w:cstheme="majorHAnsi"/>
          <w:szCs w:val="24"/>
        </w:rPr>
      </w:pPr>
      <w:r w:rsidRPr="00973677">
        <w:rPr>
          <w:rFonts w:asciiTheme="majorHAnsi" w:hAnsiTheme="majorHAnsi" w:cstheme="majorHAnsi"/>
          <w:szCs w:val="24"/>
        </w:rPr>
        <w:t>The three</w:t>
      </w:r>
      <w:r w:rsidR="004C0F8B">
        <w:rPr>
          <w:rFonts w:asciiTheme="majorHAnsi" w:hAnsiTheme="majorHAnsi" w:cstheme="majorHAnsi"/>
          <w:szCs w:val="24"/>
        </w:rPr>
        <w:t xml:space="preserve"> </w:t>
      </w:r>
      <w:r w:rsidRPr="00973677">
        <w:rPr>
          <w:rFonts w:asciiTheme="majorHAnsi" w:hAnsiTheme="majorHAnsi" w:cstheme="majorHAnsi"/>
          <w:szCs w:val="24"/>
        </w:rPr>
        <w:t xml:space="preserve">judge panel in </w:t>
      </w:r>
      <w:r w:rsidRPr="00973677">
        <w:rPr>
          <w:rFonts w:asciiTheme="majorHAnsi" w:hAnsiTheme="majorHAnsi" w:cstheme="majorHAnsi"/>
          <w:i/>
          <w:iCs/>
          <w:szCs w:val="24"/>
        </w:rPr>
        <w:t xml:space="preserve">SSWP v </w:t>
      </w:r>
      <w:proofErr w:type="gramStart"/>
      <w:r w:rsidRPr="00973677">
        <w:rPr>
          <w:rFonts w:asciiTheme="majorHAnsi" w:hAnsiTheme="majorHAnsi" w:cstheme="majorHAnsi"/>
          <w:i/>
          <w:iCs/>
          <w:szCs w:val="24"/>
        </w:rPr>
        <w:t xml:space="preserve">AT  </w:t>
      </w:r>
      <w:r w:rsidRPr="00973677">
        <w:rPr>
          <w:rFonts w:asciiTheme="majorHAnsi" w:hAnsiTheme="majorHAnsi" w:cstheme="majorHAnsi"/>
          <w:szCs w:val="24"/>
        </w:rPr>
        <w:t>held</w:t>
      </w:r>
      <w:proofErr w:type="gramEnd"/>
      <w:r w:rsidRPr="00973677">
        <w:rPr>
          <w:rFonts w:asciiTheme="majorHAnsi" w:hAnsiTheme="majorHAnsi" w:cstheme="majorHAnsi"/>
          <w:szCs w:val="24"/>
        </w:rPr>
        <w:t xml:space="preserve"> that the Secretary of State and on appeal the First-tier Tribunal must set-aside reg. 9(3)(c)(</w:t>
      </w:r>
      <w:proofErr w:type="spellStart"/>
      <w:r w:rsidRPr="00973677">
        <w:rPr>
          <w:rFonts w:asciiTheme="majorHAnsi" w:hAnsiTheme="majorHAnsi" w:cstheme="majorHAnsi"/>
          <w:szCs w:val="24"/>
        </w:rPr>
        <w:t>i</w:t>
      </w:r>
      <w:proofErr w:type="spellEnd"/>
      <w:r w:rsidRPr="00973677">
        <w:rPr>
          <w:rFonts w:asciiTheme="majorHAnsi" w:hAnsiTheme="majorHAnsi" w:cstheme="majorHAnsi"/>
          <w:szCs w:val="24"/>
        </w:rPr>
        <w:t xml:space="preserve">) of the Universal Credit Regulations 2013 </w:t>
      </w:r>
      <w:r w:rsidRPr="00973677">
        <w:rPr>
          <w:rFonts w:asciiTheme="majorHAnsi" w:hAnsiTheme="majorHAnsi" w:cstheme="majorHAnsi"/>
          <w:szCs w:val="24"/>
        </w:rPr>
        <w:lastRenderedPageBreak/>
        <w:t>where a refusal to award universal credit would result in a risk that a claimant with pre-settled status would be unable to reside in the UK in accordance with human dignity.</w:t>
      </w:r>
    </w:p>
    <w:p w14:paraId="709743FF" w14:textId="2581FEE9" w:rsidR="00C010CE" w:rsidRPr="00973677" w:rsidRDefault="00C010CE" w:rsidP="00C010CE">
      <w:pPr>
        <w:pStyle w:val="ListParagraph"/>
        <w:numPr>
          <w:ilvl w:val="0"/>
          <w:numId w:val="3"/>
        </w:numPr>
        <w:autoSpaceDE w:val="0"/>
        <w:autoSpaceDN w:val="0"/>
        <w:adjustRightInd w:val="0"/>
        <w:spacing w:before="120" w:after="0" w:line="360" w:lineRule="auto"/>
        <w:rPr>
          <w:rFonts w:asciiTheme="majorHAnsi" w:hAnsiTheme="majorHAnsi" w:cstheme="majorHAnsi"/>
          <w:szCs w:val="24"/>
        </w:rPr>
      </w:pPr>
      <w:r w:rsidRPr="00973677">
        <w:rPr>
          <w:rFonts w:asciiTheme="majorHAnsi" w:hAnsiTheme="majorHAnsi" w:cstheme="majorHAnsi"/>
          <w:szCs w:val="24"/>
        </w:rPr>
        <w:t>The Upper Tribunal held that applied to periods after 31/12/2020</w:t>
      </w:r>
      <w:r w:rsidR="00BD144A">
        <w:rPr>
          <w:rFonts w:asciiTheme="majorHAnsi" w:hAnsiTheme="majorHAnsi" w:cstheme="majorHAnsi"/>
          <w:szCs w:val="24"/>
        </w:rPr>
        <w:t xml:space="preserve"> (the end of the Brexit transition period),</w:t>
      </w:r>
      <w:r w:rsidRPr="00973677">
        <w:rPr>
          <w:rFonts w:asciiTheme="majorHAnsi" w:hAnsiTheme="majorHAnsi" w:cstheme="majorHAnsi"/>
          <w:szCs w:val="24"/>
        </w:rPr>
        <w:t xml:space="preserve"> as it did to periods before.</w:t>
      </w:r>
    </w:p>
    <w:p w14:paraId="6452FF71" w14:textId="29A80252" w:rsidR="00C010CE" w:rsidRPr="00973677" w:rsidRDefault="00C010CE" w:rsidP="00C010CE">
      <w:pPr>
        <w:pStyle w:val="ListParagraph"/>
        <w:numPr>
          <w:ilvl w:val="0"/>
          <w:numId w:val="3"/>
        </w:numPr>
        <w:autoSpaceDE w:val="0"/>
        <w:autoSpaceDN w:val="0"/>
        <w:adjustRightInd w:val="0"/>
        <w:spacing w:before="120" w:after="0" w:line="360" w:lineRule="auto"/>
        <w:rPr>
          <w:rFonts w:asciiTheme="majorHAnsi" w:hAnsiTheme="majorHAnsi" w:cstheme="majorHAnsi"/>
          <w:szCs w:val="24"/>
        </w:rPr>
      </w:pPr>
      <w:r w:rsidRPr="00973677">
        <w:rPr>
          <w:rFonts w:asciiTheme="majorHAnsi" w:hAnsiTheme="majorHAnsi" w:cstheme="majorHAnsi"/>
          <w:szCs w:val="24"/>
        </w:rPr>
        <w:t>The Upper Tribunal held that such a risk would arise where there was a risk the person would be unable to satisfy their most basic needs even for a temporary period. Specifically</w:t>
      </w:r>
      <w:r w:rsidR="00BD144A">
        <w:rPr>
          <w:rFonts w:asciiTheme="majorHAnsi" w:hAnsiTheme="majorHAnsi" w:cstheme="majorHAnsi"/>
          <w:szCs w:val="24"/>
        </w:rPr>
        <w:t>,</w:t>
      </w:r>
      <w:r w:rsidRPr="00973677">
        <w:rPr>
          <w:rFonts w:asciiTheme="majorHAnsi" w:hAnsiTheme="majorHAnsi" w:cstheme="majorHAnsi"/>
          <w:szCs w:val="24"/>
        </w:rPr>
        <w:t xml:space="preserve"> </w:t>
      </w:r>
      <w:r w:rsidR="00ED1493" w:rsidRPr="00973677">
        <w:rPr>
          <w:rFonts w:asciiTheme="majorHAnsi" w:hAnsiTheme="majorHAnsi" w:cstheme="majorHAnsi"/>
          <w:szCs w:val="24"/>
        </w:rPr>
        <w:t>at [125] the Tribunal held:</w:t>
      </w:r>
    </w:p>
    <w:p w14:paraId="4E5AC24A" w14:textId="7CAB5662" w:rsidR="00ED1493" w:rsidRPr="00973677" w:rsidRDefault="00ED1493" w:rsidP="00973677">
      <w:pPr>
        <w:autoSpaceDE w:val="0"/>
        <w:autoSpaceDN w:val="0"/>
        <w:adjustRightInd w:val="0"/>
        <w:spacing w:after="0" w:line="240" w:lineRule="auto"/>
        <w:ind w:left="1440" w:firstLine="0"/>
        <w:rPr>
          <w:rFonts w:asciiTheme="majorHAnsi" w:hAnsiTheme="majorHAnsi" w:cstheme="majorHAnsi"/>
          <w:szCs w:val="24"/>
        </w:rPr>
      </w:pPr>
      <w:r w:rsidRPr="00973677">
        <w:rPr>
          <w:rFonts w:asciiTheme="majorHAnsi" w:eastAsiaTheme="minorEastAsia" w:hAnsiTheme="majorHAnsi" w:cstheme="majorHAnsi"/>
          <w:color w:val="auto"/>
          <w:szCs w:val="24"/>
        </w:rPr>
        <w:t xml:space="preserve">Those two paragraphs, taken together, lead us to the conclusion that the range of matters with which Article 1 is concerned, albeit strictly limited, extends to the provision of support for a person's "most basic needs". These will no doubt vary from person to person, though typically they will include housing (which we take as including a basic level of heating adequate for a person's health), food, </w:t>
      </w:r>
      <w:proofErr w:type="gramStart"/>
      <w:r w:rsidRPr="00973677">
        <w:rPr>
          <w:rFonts w:asciiTheme="majorHAnsi" w:eastAsiaTheme="minorEastAsia" w:hAnsiTheme="majorHAnsi" w:cstheme="majorHAnsi"/>
          <w:color w:val="auto"/>
          <w:szCs w:val="24"/>
        </w:rPr>
        <w:t>clothing</w:t>
      </w:r>
      <w:proofErr w:type="gramEnd"/>
      <w:r w:rsidRPr="00973677">
        <w:rPr>
          <w:rFonts w:asciiTheme="majorHAnsi" w:eastAsiaTheme="minorEastAsia" w:hAnsiTheme="majorHAnsi" w:cstheme="majorHAnsi"/>
          <w:color w:val="auto"/>
          <w:szCs w:val="24"/>
        </w:rPr>
        <w:t xml:space="preserve"> and hygiene. </w:t>
      </w:r>
      <w:proofErr w:type="spellStart"/>
      <w:r w:rsidRPr="00973677">
        <w:rPr>
          <w:rFonts w:asciiTheme="majorHAnsi" w:eastAsiaTheme="minorEastAsia" w:hAnsiTheme="majorHAnsi" w:cstheme="majorHAnsi"/>
          <w:i/>
          <w:iCs/>
          <w:color w:val="auto"/>
          <w:szCs w:val="24"/>
        </w:rPr>
        <w:t>Haqbin</w:t>
      </w:r>
      <w:proofErr w:type="spellEnd"/>
      <w:r w:rsidRPr="00973677">
        <w:rPr>
          <w:rFonts w:asciiTheme="majorHAnsi" w:eastAsiaTheme="minorEastAsia" w:hAnsiTheme="majorHAnsi" w:cstheme="majorHAnsi"/>
          <w:i/>
          <w:iCs/>
          <w:color w:val="auto"/>
          <w:szCs w:val="24"/>
        </w:rPr>
        <w:t xml:space="preserve"> </w:t>
      </w:r>
      <w:r w:rsidRPr="00973677">
        <w:rPr>
          <w:rFonts w:asciiTheme="majorHAnsi" w:eastAsiaTheme="minorEastAsia" w:hAnsiTheme="majorHAnsi" w:cstheme="majorHAnsi"/>
          <w:color w:val="auto"/>
          <w:szCs w:val="24"/>
        </w:rPr>
        <w:t xml:space="preserve">also shows that the state may breach its obligations under Article 1 if a person lacks these things even for a very limited </w:t>
      </w:r>
      <w:proofErr w:type="gramStart"/>
      <w:r w:rsidRPr="00973677">
        <w:rPr>
          <w:rFonts w:asciiTheme="majorHAnsi" w:eastAsiaTheme="minorEastAsia" w:hAnsiTheme="majorHAnsi" w:cstheme="majorHAnsi"/>
          <w:color w:val="auto"/>
          <w:szCs w:val="24"/>
        </w:rPr>
        <w:t>time</w:t>
      </w:r>
      <w:proofErr w:type="gramEnd"/>
    </w:p>
    <w:p w14:paraId="63821031" w14:textId="77777777" w:rsidR="00ED1493" w:rsidRPr="00973677" w:rsidRDefault="00ED1493" w:rsidP="00ED1493">
      <w:pPr>
        <w:pStyle w:val="ListParagraph"/>
        <w:numPr>
          <w:ilvl w:val="0"/>
          <w:numId w:val="3"/>
        </w:numPr>
        <w:autoSpaceDE w:val="0"/>
        <w:autoSpaceDN w:val="0"/>
        <w:adjustRightInd w:val="0"/>
        <w:spacing w:before="120" w:after="0" w:line="360" w:lineRule="auto"/>
        <w:rPr>
          <w:rFonts w:asciiTheme="majorHAnsi" w:hAnsiTheme="majorHAnsi" w:cstheme="majorHAnsi"/>
          <w:szCs w:val="24"/>
        </w:rPr>
      </w:pPr>
      <w:r w:rsidRPr="00973677">
        <w:rPr>
          <w:rFonts w:asciiTheme="majorHAnsi" w:hAnsiTheme="majorHAnsi" w:cstheme="majorHAnsi"/>
          <w:szCs w:val="24"/>
        </w:rPr>
        <w:t xml:space="preserve">The witness evidence of the Appellant shows that without universal credit they do run such a </w:t>
      </w:r>
      <w:proofErr w:type="gramStart"/>
      <w:r w:rsidRPr="00973677">
        <w:rPr>
          <w:rFonts w:asciiTheme="majorHAnsi" w:hAnsiTheme="majorHAnsi" w:cstheme="majorHAnsi"/>
          <w:szCs w:val="24"/>
        </w:rPr>
        <w:t>risk</w:t>
      </w:r>
      <w:proofErr w:type="gramEnd"/>
      <w:r w:rsidRPr="00973677">
        <w:rPr>
          <w:rFonts w:asciiTheme="majorHAnsi" w:hAnsiTheme="majorHAnsi" w:cstheme="majorHAnsi"/>
          <w:szCs w:val="24"/>
        </w:rPr>
        <w:t xml:space="preserve"> and the Tribunal is invited to find that to be the case.</w:t>
      </w:r>
    </w:p>
    <w:p w14:paraId="53C8DC90" w14:textId="77777777" w:rsidR="00ED1493" w:rsidRPr="00973677" w:rsidRDefault="00ED1493" w:rsidP="00ED1493">
      <w:pPr>
        <w:pStyle w:val="ListParagraph"/>
        <w:numPr>
          <w:ilvl w:val="0"/>
          <w:numId w:val="3"/>
        </w:numPr>
        <w:autoSpaceDE w:val="0"/>
        <w:autoSpaceDN w:val="0"/>
        <w:adjustRightInd w:val="0"/>
        <w:spacing w:before="120" w:after="0" w:line="360" w:lineRule="auto"/>
        <w:rPr>
          <w:rFonts w:asciiTheme="majorHAnsi" w:hAnsiTheme="majorHAnsi" w:cstheme="majorHAnsi"/>
          <w:szCs w:val="24"/>
        </w:rPr>
      </w:pPr>
      <w:r w:rsidRPr="00973677">
        <w:rPr>
          <w:rFonts w:asciiTheme="majorHAnsi" w:hAnsiTheme="majorHAnsi" w:cstheme="majorHAnsi"/>
          <w:szCs w:val="24"/>
        </w:rPr>
        <w:t>The Upper Tribunal also addressed when other sources of support would obviate a need to award universal credit. However, in the present case none of those apply in particular:</w:t>
      </w:r>
    </w:p>
    <w:p w14:paraId="1C0F6C39" w14:textId="07AF8C73" w:rsidR="00ED1493" w:rsidRPr="00973677" w:rsidRDefault="00ED1493" w:rsidP="00ED1493">
      <w:pPr>
        <w:pStyle w:val="ListParagraph"/>
        <w:numPr>
          <w:ilvl w:val="1"/>
          <w:numId w:val="8"/>
        </w:numPr>
        <w:spacing w:before="120" w:after="0" w:line="360" w:lineRule="auto"/>
        <w:rPr>
          <w:rFonts w:asciiTheme="majorHAnsi" w:hAnsiTheme="majorHAnsi" w:cstheme="majorHAnsi"/>
          <w:szCs w:val="24"/>
        </w:rPr>
      </w:pPr>
      <w:r w:rsidRPr="00973677">
        <w:rPr>
          <w:rFonts w:asciiTheme="majorHAnsi" w:hAnsiTheme="majorHAnsi" w:cstheme="majorHAnsi"/>
          <w:szCs w:val="24"/>
        </w:rPr>
        <w:t>Although the judgment hold</w:t>
      </w:r>
      <w:r w:rsidR="00BD144A">
        <w:rPr>
          <w:rFonts w:asciiTheme="majorHAnsi" w:hAnsiTheme="majorHAnsi" w:cstheme="majorHAnsi"/>
          <w:szCs w:val="24"/>
        </w:rPr>
        <w:t>s</w:t>
      </w:r>
      <w:r w:rsidRPr="00973677">
        <w:rPr>
          <w:rFonts w:asciiTheme="majorHAnsi" w:hAnsiTheme="majorHAnsi" w:cstheme="majorHAnsi"/>
          <w:szCs w:val="24"/>
        </w:rPr>
        <w:t xml:space="preserve"> that many people will be able to avoid such a risk because they are able to obtain an income through work (see [117]) the evidence in the present case is that the Appellant cannot work (see witness statement at </w:t>
      </w:r>
      <w:r w:rsidRPr="00973677">
        <w:rPr>
          <w:rFonts w:asciiTheme="majorHAnsi" w:hAnsiTheme="majorHAnsi" w:cstheme="majorHAnsi"/>
          <w:szCs w:val="24"/>
          <w:highlight w:val="yellow"/>
        </w:rPr>
        <w:t>§§XX</w:t>
      </w:r>
      <w:r w:rsidRPr="00973677">
        <w:rPr>
          <w:rFonts w:asciiTheme="majorHAnsi" w:hAnsiTheme="majorHAnsi" w:cstheme="majorHAnsi"/>
          <w:szCs w:val="24"/>
        </w:rPr>
        <w:t>).</w:t>
      </w:r>
    </w:p>
    <w:p w14:paraId="32A9307E" w14:textId="071D0432" w:rsidR="00ED1493" w:rsidRPr="00973677" w:rsidRDefault="00ED1493" w:rsidP="00ED1493">
      <w:pPr>
        <w:pStyle w:val="ListParagraph"/>
        <w:numPr>
          <w:ilvl w:val="1"/>
          <w:numId w:val="8"/>
        </w:numPr>
        <w:autoSpaceDE w:val="0"/>
        <w:autoSpaceDN w:val="0"/>
        <w:adjustRightInd w:val="0"/>
        <w:spacing w:before="120" w:after="0" w:line="360" w:lineRule="auto"/>
        <w:rPr>
          <w:rFonts w:asciiTheme="majorHAnsi" w:hAnsiTheme="majorHAnsi" w:cstheme="majorHAnsi"/>
          <w:szCs w:val="24"/>
        </w:rPr>
      </w:pPr>
      <w:r w:rsidRPr="00973677">
        <w:rPr>
          <w:rFonts w:asciiTheme="majorHAnsi" w:hAnsiTheme="majorHAnsi" w:cstheme="majorHAnsi"/>
          <w:szCs w:val="24"/>
        </w:rPr>
        <w:t>The Upper Tribunal did not decide definitively whether charitable support could in principle obviate a need for UC, as AT did not have such support available to her at sufficient and reliable levels. The Upper Tribunal comments that this may need to be decided in another case (see [153] of judgment). However, in this case the witness evidence shows that the Appellant</w:t>
      </w:r>
      <w:r w:rsidR="00BD144A">
        <w:rPr>
          <w:rFonts w:asciiTheme="majorHAnsi" w:hAnsiTheme="majorHAnsi" w:cstheme="majorHAnsi"/>
          <w:szCs w:val="24"/>
        </w:rPr>
        <w:t>, like AT,</w:t>
      </w:r>
      <w:r w:rsidRPr="00973677">
        <w:rPr>
          <w:rFonts w:asciiTheme="majorHAnsi" w:hAnsiTheme="majorHAnsi" w:cstheme="majorHAnsi"/>
          <w:szCs w:val="24"/>
        </w:rPr>
        <w:t xml:space="preserve"> cannot get “</w:t>
      </w:r>
      <w:r w:rsidRPr="00973677">
        <w:rPr>
          <w:rFonts w:asciiTheme="majorHAnsi" w:hAnsiTheme="majorHAnsi" w:cstheme="majorHAnsi"/>
          <w:i/>
          <w:iCs/>
          <w:szCs w:val="24"/>
        </w:rPr>
        <w:t>regular and reliable payments from a charitable source which were adequate to meet their most basic needs</w:t>
      </w:r>
      <w:r w:rsidRPr="00973677">
        <w:rPr>
          <w:rFonts w:asciiTheme="majorHAnsi" w:hAnsiTheme="majorHAnsi" w:cstheme="majorHAnsi"/>
          <w:szCs w:val="24"/>
        </w:rPr>
        <w:t xml:space="preserve">” charitable support will not (at least by itself) be a sufficient answer. See witness statement at </w:t>
      </w:r>
      <w:r w:rsidRPr="00973677">
        <w:rPr>
          <w:rFonts w:asciiTheme="majorHAnsi" w:hAnsiTheme="majorHAnsi" w:cstheme="majorHAnsi"/>
          <w:szCs w:val="24"/>
          <w:highlight w:val="yellow"/>
        </w:rPr>
        <w:t>§§XX</w:t>
      </w:r>
      <w:r w:rsidRPr="00973677">
        <w:rPr>
          <w:rFonts w:asciiTheme="majorHAnsi" w:hAnsiTheme="majorHAnsi" w:cstheme="majorHAnsi"/>
          <w:szCs w:val="24"/>
        </w:rPr>
        <w:t>.</w:t>
      </w:r>
    </w:p>
    <w:p w14:paraId="1B8F8C04" w14:textId="12657309" w:rsidR="00ED1493" w:rsidRPr="00973677" w:rsidRDefault="00ED1493" w:rsidP="00ED1493">
      <w:pPr>
        <w:pStyle w:val="ListParagraph"/>
        <w:numPr>
          <w:ilvl w:val="1"/>
          <w:numId w:val="8"/>
        </w:numPr>
        <w:autoSpaceDE w:val="0"/>
        <w:autoSpaceDN w:val="0"/>
        <w:adjustRightInd w:val="0"/>
        <w:spacing w:before="120" w:after="0" w:line="360" w:lineRule="auto"/>
        <w:rPr>
          <w:rFonts w:asciiTheme="majorHAnsi" w:hAnsiTheme="majorHAnsi" w:cstheme="majorHAnsi"/>
          <w:szCs w:val="24"/>
        </w:rPr>
      </w:pPr>
      <w:r w:rsidRPr="00973677">
        <w:rPr>
          <w:rFonts w:asciiTheme="majorHAnsi" w:hAnsiTheme="majorHAnsi" w:cstheme="majorHAnsi"/>
          <w:szCs w:val="24"/>
        </w:rPr>
        <w:t xml:space="preserve">The same is equally true for the Appellant’s ability to obtain support at a sufficient level from friends or family (see witness statement at </w:t>
      </w:r>
      <w:r w:rsidRPr="00973677">
        <w:rPr>
          <w:rFonts w:asciiTheme="majorHAnsi" w:hAnsiTheme="majorHAnsi" w:cstheme="majorHAnsi"/>
          <w:szCs w:val="24"/>
          <w:highlight w:val="yellow"/>
        </w:rPr>
        <w:t>§§XX</w:t>
      </w:r>
      <w:r w:rsidRPr="00973677">
        <w:rPr>
          <w:rFonts w:asciiTheme="majorHAnsi" w:hAnsiTheme="majorHAnsi" w:cstheme="majorHAnsi"/>
          <w:szCs w:val="24"/>
        </w:rPr>
        <w:t>).</w:t>
      </w:r>
    </w:p>
    <w:p w14:paraId="25DE8758" w14:textId="77777777" w:rsidR="00ED1493" w:rsidRPr="00973677" w:rsidRDefault="00ED1493" w:rsidP="00ED1493">
      <w:pPr>
        <w:pStyle w:val="ListParagraph"/>
        <w:numPr>
          <w:ilvl w:val="1"/>
          <w:numId w:val="8"/>
        </w:numPr>
        <w:autoSpaceDE w:val="0"/>
        <w:autoSpaceDN w:val="0"/>
        <w:adjustRightInd w:val="0"/>
        <w:spacing w:before="120" w:after="0" w:line="360" w:lineRule="auto"/>
        <w:rPr>
          <w:rFonts w:asciiTheme="majorHAnsi" w:hAnsiTheme="majorHAnsi" w:cstheme="majorHAnsi"/>
          <w:szCs w:val="24"/>
        </w:rPr>
      </w:pPr>
      <w:r w:rsidRPr="00973677">
        <w:rPr>
          <w:rFonts w:asciiTheme="majorHAnsi" w:hAnsiTheme="majorHAnsi" w:cstheme="majorHAnsi"/>
          <w:szCs w:val="24"/>
        </w:rPr>
        <w:lastRenderedPageBreak/>
        <w:t xml:space="preserve">The Decision Maker cannot refuse to provide UC using the argument that social services support (usually under s.17 of the Children Act 1989 for families with children) </w:t>
      </w:r>
      <w:r w:rsidRPr="00973677">
        <w:rPr>
          <w:rFonts w:asciiTheme="majorHAnsi" w:hAnsiTheme="majorHAnsi" w:cstheme="majorHAnsi"/>
          <w:i/>
          <w:iCs/>
          <w:szCs w:val="24"/>
        </w:rPr>
        <w:t>might or ought to</w:t>
      </w:r>
      <w:r w:rsidRPr="00973677">
        <w:rPr>
          <w:rFonts w:asciiTheme="majorHAnsi" w:hAnsiTheme="majorHAnsi" w:cstheme="majorHAnsi"/>
          <w:szCs w:val="24"/>
        </w:rPr>
        <w:t xml:space="preserve"> be available at a level that enables the claimant and her children to meet their most basic needs. As the Upper Tribunal held at [134]: </w:t>
      </w:r>
    </w:p>
    <w:p w14:paraId="64FB1435" w14:textId="77777777" w:rsidR="00ED1493" w:rsidRPr="00973677" w:rsidRDefault="00ED1493" w:rsidP="00ED1493">
      <w:pPr>
        <w:autoSpaceDE w:val="0"/>
        <w:autoSpaceDN w:val="0"/>
        <w:adjustRightInd w:val="0"/>
        <w:spacing w:before="120" w:after="0" w:line="360" w:lineRule="auto"/>
        <w:ind w:left="2160" w:firstLine="0"/>
        <w:rPr>
          <w:rFonts w:asciiTheme="majorHAnsi" w:hAnsiTheme="majorHAnsi" w:cstheme="majorHAnsi"/>
          <w:szCs w:val="24"/>
        </w:rPr>
      </w:pPr>
      <w:r w:rsidRPr="00973677">
        <w:rPr>
          <w:rFonts w:asciiTheme="majorHAnsi" w:hAnsiTheme="majorHAnsi" w:cstheme="majorHAnsi"/>
          <w:szCs w:val="24"/>
        </w:rPr>
        <w:t>“</w:t>
      </w:r>
      <w:r w:rsidRPr="00973677">
        <w:rPr>
          <w:rFonts w:asciiTheme="majorHAnsi" w:hAnsiTheme="majorHAnsi" w:cstheme="majorHAnsi"/>
          <w:i/>
          <w:iCs/>
          <w:szCs w:val="24"/>
        </w:rPr>
        <w:t>What matters is whether such support will actually be provided by a local authority which may be subject to severe resource constraints</w:t>
      </w:r>
      <w:r w:rsidRPr="00973677">
        <w:rPr>
          <w:rFonts w:asciiTheme="majorHAnsi" w:hAnsiTheme="majorHAnsi" w:cstheme="majorHAnsi"/>
          <w:szCs w:val="24"/>
        </w:rPr>
        <w:t xml:space="preserve">”. </w:t>
      </w:r>
    </w:p>
    <w:p w14:paraId="0F431BE9" w14:textId="767B8916" w:rsidR="00ED1493" w:rsidRPr="00973677" w:rsidRDefault="00ED1493" w:rsidP="00ED1493">
      <w:pPr>
        <w:autoSpaceDE w:val="0"/>
        <w:autoSpaceDN w:val="0"/>
        <w:adjustRightInd w:val="0"/>
        <w:spacing w:before="120" w:after="0" w:line="360" w:lineRule="auto"/>
        <w:ind w:left="1440" w:firstLine="0"/>
        <w:rPr>
          <w:rFonts w:asciiTheme="majorHAnsi" w:hAnsiTheme="majorHAnsi" w:cstheme="majorHAnsi"/>
          <w:szCs w:val="24"/>
        </w:rPr>
      </w:pPr>
      <w:proofErr w:type="gramStart"/>
      <w:r w:rsidRPr="00973677">
        <w:rPr>
          <w:rFonts w:asciiTheme="majorHAnsi" w:hAnsiTheme="majorHAnsi" w:cstheme="majorHAnsi"/>
          <w:szCs w:val="24"/>
        </w:rPr>
        <w:t>Also</w:t>
      </w:r>
      <w:proofErr w:type="gramEnd"/>
      <w:r w:rsidRPr="00973677">
        <w:rPr>
          <w:rFonts w:asciiTheme="majorHAnsi" w:hAnsiTheme="majorHAnsi" w:cstheme="majorHAnsi"/>
          <w:szCs w:val="24"/>
        </w:rPr>
        <w:t xml:space="preserve"> at [151] the UT holds that Decision Makers should “</w:t>
      </w:r>
      <w:r w:rsidRPr="00973677">
        <w:rPr>
          <w:rFonts w:asciiTheme="majorHAnsi" w:hAnsiTheme="majorHAnsi" w:cstheme="majorHAnsi"/>
          <w:i/>
          <w:iCs/>
          <w:szCs w:val="24"/>
        </w:rPr>
        <w:t>focus on the concrete factual position, not the theoretical legal one</w:t>
      </w:r>
      <w:r w:rsidRPr="00973677">
        <w:rPr>
          <w:rFonts w:asciiTheme="majorHAnsi" w:hAnsiTheme="majorHAnsi" w:cstheme="majorHAnsi"/>
          <w:szCs w:val="24"/>
        </w:rPr>
        <w:t xml:space="preserve">”. The Upper Tribunal does not rule out cases existing where s.17 support might be adequate (see [152]) but in this case, the evidence shows the Appellant has sought and not been able to obtain such support (see witness evidence at </w:t>
      </w:r>
      <w:r w:rsidRPr="00973677">
        <w:rPr>
          <w:rFonts w:asciiTheme="majorHAnsi" w:hAnsiTheme="majorHAnsi" w:cstheme="majorHAnsi"/>
          <w:szCs w:val="24"/>
          <w:highlight w:val="yellow"/>
        </w:rPr>
        <w:t>§§XX</w:t>
      </w:r>
      <w:r w:rsidRPr="00973677">
        <w:rPr>
          <w:rFonts w:asciiTheme="majorHAnsi" w:hAnsiTheme="majorHAnsi" w:cstheme="majorHAnsi"/>
          <w:szCs w:val="24"/>
        </w:rPr>
        <w:t>).</w:t>
      </w:r>
    </w:p>
    <w:p w14:paraId="1BCDEFAF" w14:textId="7ABDAF57" w:rsidR="00973677" w:rsidRDefault="00973677" w:rsidP="00973677">
      <w:pPr>
        <w:pStyle w:val="ListParagraph"/>
        <w:numPr>
          <w:ilvl w:val="0"/>
          <w:numId w:val="3"/>
        </w:numPr>
        <w:spacing w:before="120" w:after="0" w:line="360" w:lineRule="auto"/>
        <w:rPr>
          <w:rFonts w:asciiTheme="majorHAnsi" w:hAnsiTheme="majorHAnsi" w:cstheme="majorHAnsi"/>
          <w:szCs w:val="24"/>
        </w:rPr>
      </w:pPr>
      <w:proofErr w:type="gramStart"/>
      <w:r>
        <w:rPr>
          <w:rFonts w:asciiTheme="majorHAnsi" w:hAnsiTheme="majorHAnsi" w:cstheme="majorHAnsi"/>
          <w:szCs w:val="24"/>
        </w:rPr>
        <w:t>Accordingly  the</w:t>
      </w:r>
      <w:proofErr w:type="gramEnd"/>
      <w:r>
        <w:rPr>
          <w:rFonts w:asciiTheme="majorHAnsi" w:hAnsiTheme="majorHAnsi" w:cstheme="majorHAnsi"/>
          <w:szCs w:val="24"/>
        </w:rPr>
        <w:t xml:space="preserve"> FTT is invited to allow the appeal and replace the decision under appeal with a decision awarding universal credit to the Appellant from the date of claim. It will then be for the </w:t>
      </w:r>
      <w:r w:rsidR="00737A07">
        <w:rPr>
          <w:rFonts w:asciiTheme="majorHAnsi" w:hAnsiTheme="majorHAnsi" w:cstheme="majorHAnsi"/>
          <w:szCs w:val="24"/>
        </w:rPr>
        <w:t>Respondent</w:t>
      </w:r>
      <w:r>
        <w:rPr>
          <w:rFonts w:asciiTheme="majorHAnsi" w:hAnsiTheme="majorHAnsi" w:cstheme="majorHAnsi"/>
          <w:szCs w:val="24"/>
        </w:rPr>
        <w:t xml:space="preserve"> to consider whether he wishes to appeal onward and if so whether it is appropriate to suspend payment under the award pending any such appeal.</w:t>
      </w:r>
    </w:p>
    <w:p w14:paraId="1B652F27" w14:textId="6AF69F80" w:rsidR="00973677" w:rsidRPr="00973677" w:rsidRDefault="00973677" w:rsidP="00973677">
      <w:pPr>
        <w:spacing w:before="120" w:after="0" w:line="360" w:lineRule="auto"/>
        <w:ind w:left="362" w:firstLine="0"/>
        <w:jc w:val="right"/>
        <w:rPr>
          <w:rFonts w:asciiTheme="majorHAnsi" w:hAnsiTheme="majorHAnsi" w:cstheme="majorHAnsi"/>
          <w:szCs w:val="24"/>
          <w:highlight w:val="yellow"/>
        </w:rPr>
      </w:pPr>
      <w:r w:rsidRPr="00973677">
        <w:rPr>
          <w:rFonts w:asciiTheme="majorHAnsi" w:hAnsiTheme="majorHAnsi" w:cstheme="majorHAnsi"/>
          <w:szCs w:val="24"/>
          <w:highlight w:val="yellow"/>
        </w:rPr>
        <w:t>Adviser Name</w:t>
      </w:r>
    </w:p>
    <w:p w14:paraId="1251DBC0" w14:textId="3EEF370C" w:rsidR="00973677" w:rsidRDefault="00973677" w:rsidP="00973677">
      <w:pPr>
        <w:spacing w:before="120" w:after="0" w:line="360" w:lineRule="auto"/>
        <w:ind w:left="362" w:firstLine="0"/>
        <w:jc w:val="right"/>
        <w:rPr>
          <w:rFonts w:asciiTheme="majorHAnsi" w:hAnsiTheme="majorHAnsi" w:cstheme="majorHAnsi"/>
          <w:szCs w:val="24"/>
        </w:rPr>
      </w:pPr>
      <w:r w:rsidRPr="00973677">
        <w:rPr>
          <w:rFonts w:asciiTheme="majorHAnsi" w:hAnsiTheme="majorHAnsi" w:cstheme="majorHAnsi"/>
          <w:szCs w:val="24"/>
          <w:highlight w:val="yellow"/>
        </w:rPr>
        <w:t>Adviser Organisation</w:t>
      </w:r>
    </w:p>
    <w:p w14:paraId="7A1FA697" w14:textId="6135F306" w:rsidR="00973677" w:rsidRPr="00973677" w:rsidRDefault="00973677" w:rsidP="00973677">
      <w:pPr>
        <w:spacing w:before="120" w:after="0" w:line="360" w:lineRule="auto"/>
        <w:ind w:left="362" w:firstLine="0"/>
        <w:jc w:val="right"/>
        <w:rPr>
          <w:rFonts w:asciiTheme="majorHAnsi" w:hAnsiTheme="majorHAnsi" w:cstheme="majorHAnsi"/>
          <w:i/>
          <w:iCs/>
          <w:szCs w:val="24"/>
        </w:rPr>
      </w:pPr>
      <w:r>
        <w:rPr>
          <w:rFonts w:asciiTheme="majorHAnsi" w:hAnsiTheme="majorHAnsi" w:cstheme="majorHAnsi"/>
          <w:i/>
          <w:iCs/>
          <w:szCs w:val="24"/>
        </w:rPr>
        <w:t>[assisted by template prepared by Child Poverty Action Group]</w:t>
      </w:r>
    </w:p>
    <w:p w14:paraId="556775E1" w14:textId="73026BD1" w:rsidR="00973677" w:rsidRDefault="00973677" w:rsidP="00973677">
      <w:pPr>
        <w:spacing w:before="120" w:after="0" w:line="360" w:lineRule="auto"/>
        <w:ind w:left="362" w:firstLine="0"/>
        <w:jc w:val="right"/>
        <w:rPr>
          <w:rFonts w:asciiTheme="majorHAnsi" w:hAnsiTheme="majorHAnsi" w:cstheme="majorHAnsi"/>
          <w:szCs w:val="24"/>
        </w:rPr>
      </w:pPr>
      <w:r w:rsidRPr="00973677">
        <w:rPr>
          <w:rFonts w:asciiTheme="majorHAnsi" w:hAnsiTheme="majorHAnsi" w:cstheme="majorHAnsi"/>
          <w:szCs w:val="24"/>
          <w:highlight w:val="yellow"/>
        </w:rPr>
        <w:t>DD/MM/YYYY</w:t>
      </w:r>
    </w:p>
    <w:p w14:paraId="537F5531" w14:textId="77777777" w:rsidR="00973677" w:rsidRPr="00973677" w:rsidRDefault="00973677" w:rsidP="00973677">
      <w:pPr>
        <w:spacing w:before="120" w:after="0" w:line="360" w:lineRule="auto"/>
        <w:ind w:left="362" w:firstLine="0"/>
        <w:jc w:val="right"/>
        <w:rPr>
          <w:rFonts w:asciiTheme="majorHAnsi" w:hAnsiTheme="majorHAnsi" w:cstheme="majorHAnsi"/>
          <w:szCs w:val="24"/>
        </w:rPr>
      </w:pPr>
    </w:p>
    <w:p w14:paraId="36BA4175" w14:textId="6EC47573" w:rsidR="00BF6895" w:rsidRPr="00973677" w:rsidRDefault="00BF6895" w:rsidP="00B74D90">
      <w:pPr>
        <w:spacing w:before="120" w:after="0" w:line="360" w:lineRule="auto"/>
        <w:ind w:left="0" w:firstLine="0"/>
        <w:jc w:val="left"/>
        <w:rPr>
          <w:rFonts w:asciiTheme="majorHAnsi" w:hAnsiTheme="majorHAnsi" w:cstheme="majorHAnsi"/>
          <w:szCs w:val="24"/>
        </w:rPr>
      </w:pPr>
    </w:p>
    <w:sectPr w:rsidR="00BF6895" w:rsidRPr="00973677" w:rsidSect="00ED1493">
      <w:pgSz w:w="11899" w:h="1684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erif CJK SC">
    <w:charset w:val="00"/>
    <w:family w:val="auto"/>
    <w:pitch w:val="variable"/>
  </w:font>
  <w:font w:name="FreeSans">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D54"/>
    <w:multiLevelType w:val="hybridMultilevel"/>
    <w:tmpl w:val="02AA9F5E"/>
    <w:lvl w:ilvl="0" w:tplc="FFFFFFFF">
      <w:start w:val="8"/>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CE321E">
      <w:start w:val="1"/>
      <w:numFmt w:val="lowerLetter"/>
      <w:lvlText w:val="%2."/>
      <w:lvlJc w:val="left"/>
      <w:pPr>
        <w:ind w:left="1425"/>
      </w:pPr>
      <w:rPr>
        <w:rFonts w:asciiTheme="majorHAnsi" w:eastAsia="Times New Roman" w:hAnsiTheme="majorHAnsi" w:cstheme="majorHAnsi" w:hint="default"/>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5E35B3"/>
    <w:multiLevelType w:val="hybridMultilevel"/>
    <w:tmpl w:val="7E3A1568"/>
    <w:lvl w:ilvl="0" w:tplc="46524276">
      <w:start w:val="8"/>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DAD22A">
      <w:start w:val="1"/>
      <w:numFmt w:val="lowerLetter"/>
      <w:lvlText w:val="%2."/>
      <w:lvlJc w:val="left"/>
      <w:pPr>
        <w:ind w:left="1425"/>
      </w:pPr>
      <w:rPr>
        <w:rFonts w:asciiTheme="majorHAnsi" w:eastAsia="Times New Roman" w:hAnsiTheme="majorHAnsi" w:cstheme="majorHAnsi" w:hint="default"/>
        <w:b w:val="0"/>
        <w:i w:val="0"/>
        <w:strike w:val="0"/>
        <w:dstrike w:val="0"/>
        <w:color w:val="000000"/>
        <w:sz w:val="24"/>
        <w:szCs w:val="24"/>
        <w:u w:val="none" w:color="000000"/>
        <w:bdr w:val="none" w:sz="0" w:space="0" w:color="auto"/>
        <w:shd w:val="clear" w:color="auto" w:fill="auto"/>
        <w:vertAlign w:val="baseline"/>
      </w:rPr>
    </w:lvl>
    <w:lvl w:ilvl="2" w:tplc="21CE67A0">
      <w:start w:val="1"/>
      <w:numFmt w:val="lowerRoman"/>
      <w:lvlText w:val="%3."/>
      <w:lvlJc w:val="left"/>
      <w:pPr>
        <w:ind w:left="2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A64BBE">
      <w:start w:val="1"/>
      <w:numFmt w:val="decimal"/>
      <w:lvlText w:val="%4"/>
      <w:lvlJc w:val="left"/>
      <w:pPr>
        <w:ind w:left="2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66CF50">
      <w:start w:val="1"/>
      <w:numFmt w:val="lowerLetter"/>
      <w:lvlText w:val="%5"/>
      <w:lvlJc w:val="left"/>
      <w:pPr>
        <w:ind w:left="3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52558C">
      <w:start w:val="1"/>
      <w:numFmt w:val="lowerRoman"/>
      <w:lvlText w:val="%6"/>
      <w:lvlJc w:val="left"/>
      <w:pPr>
        <w:ind w:left="4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147C9E">
      <w:start w:val="1"/>
      <w:numFmt w:val="decimal"/>
      <w:lvlText w:val="%7"/>
      <w:lvlJc w:val="left"/>
      <w:pPr>
        <w:ind w:left="5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5C88F6">
      <w:start w:val="1"/>
      <w:numFmt w:val="lowerLetter"/>
      <w:lvlText w:val="%8"/>
      <w:lvlJc w:val="left"/>
      <w:pPr>
        <w:ind w:left="5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201BBC">
      <w:start w:val="1"/>
      <w:numFmt w:val="lowerRoman"/>
      <w:lvlText w:val="%9"/>
      <w:lvlJc w:val="left"/>
      <w:pPr>
        <w:ind w:left="6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CF1F10"/>
    <w:multiLevelType w:val="hybridMultilevel"/>
    <w:tmpl w:val="9EA6DF96"/>
    <w:lvl w:ilvl="0" w:tplc="F6A25072">
      <w:start w:val="3"/>
      <w:numFmt w:val="decimal"/>
      <w:lvlText w:val="%1."/>
      <w:lvlJc w:val="left"/>
      <w:pPr>
        <w:ind w:left="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EE2E5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D0AF8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02B3E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F25F2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EE764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F0AFD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AC577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CE165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E60F3D"/>
    <w:multiLevelType w:val="hybridMultilevel"/>
    <w:tmpl w:val="788630D2"/>
    <w:lvl w:ilvl="0" w:tplc="301ADAD6">
      <w:start w:val="1"/>
      <w:numFmt w:val="decimal"/>
      <w:lvlText w:val="%1."/>
      <w:lvlJc w:val="left"/>
      <w:pPr>
        <w:ind w:left="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30D526">
      <w:start w:val="1"/>
      <w:numFmt w:val="lowerLetter"/>
      <w:lvlText w:val="%2."/>
      <w:lvlJc w:val="left"/>
      <w:pPr>
        <w:ind w:left="1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181B9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90694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DA7F1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54CC4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581D4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00805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EA874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314458"/>
    <w:multiLevelType w:val="hybridMultilevel"/>
    <w:tmpl w:val="3D961584"/>
    <w:lvl w:ilvl="0" w:tplc="0809000F">
      <w:start w:val="1"/>
      <w:numFmt w:val="decimal"/>
      <w:lvlText w:val="%1."/>
      <w:lvlJc w:val="left"/>
      <w:pPr>
        <w:ind w:left="1379" w:hanging="360"/>
      </w:pPr>
    </w:lvl>
    <w:lvl w:ilvl="1" w:tplc="08090019" w:tentative="1">
      <w:start w:val="1"/>
      <w:numFmt w:val="lowerLetter"/>
      <w:lvlText w:val="%2."/>
      <w:lvlJc w:val="left"/>
      <w:pPr>
        <w:ind w:left="2099" w:hanging="360"/>
      </w:pPr>
    </w:lvl>
    <w:lvl w:ilvl="2" w:tplc="0809001B" w:tentative="1">
      <w:start w:val="1"/>
      <w:numFmt w:val="lowerRoman"/>
      <w:lvlText w:val="%3."/>
      <w:lvlJc w:val="right"/>
      <w:pPr>
        <w:ind w:left="2819" w:hanging="180"/>
      </w:pPr>
    </w:lvl>
    <w:lvl w:ilvl="3" w:tplc="0809000F" w:tentative="1">
      <w:start w:val="1"/>
      <w:numFmt w:val="decimal"/>
      <w:lvlText w:val="%4."/>
      <w:lvlJc w:val="left"/>
      <w:pPr>
        <w:ind w:left="3539" w:hanging="360"/>
      </w:pPr>
    </w:lvl>
    <w:lvl w:ilvl="4" w:tplc="08090019" w:tentative="1">
      <w:start w:val="1"/>
      <w:numFmt w:val="lowerLetter"/>
      <w:lvlText w:val="%5."/>
      <w:lvlJc w:val="left"/>
      <w:pPr>
        <w:ind w:left="4259" w:hanging="360"/>
      </w:pPr>
    </w:lvl>
    <w:lvl w:ilvl="5" w:tplc="0809001B" w:tentative="1">
      <w:start w:val="1"/>
      <w:numFmt w:val="lowerRoman"/>
      <w:lvlText w:val="%6."/>
      <w:lvlJc w:val="right"/>
      <w:pPr>
        <w:ind w:left="4979" w:hanging="180"/>
      </w:pPr>
    </w:lvl>
    <w:lvl w:ilvl="6" w:tplc="0809000F" w:tentative="1">
      <w:start w:val="1"/>
      <w:numFmt w:val="decimal"/>
      <w:lvlText w:val="%7."/>
      <w:lvlJc w:val="left"/>
      <w:pPr>
        <w:ind w:left="5699" w:hanging="360"/>
      </w:pPr>
    </w:lvl>
    <w:lvl w:ilvl="7" w:tplc="08090019" w:tentative="1">
      <w:start w:val="1"/>
      <w:numFmt w:val="lowerLetter"/>
      <w:lvlText w:val="%8."/>
      <w:lvlJc w:val="left"/>
      <w:pPr>
        <w:ind w:left="6419" w:hanging="360"/>
      </w:pPr>
    </w:lvl>
    <w:lvl w:ilvl="8" w:tplc="0809001B" w:tentative="1">
      <w:start w:val="1"/>
      <w:numFmt w:val="lowerRoman"/>
      <w:lvlText w:val="%9."/>
      <w:lvlJc w:val="right"/>
      <w:pPr>
        <w:ind w:left="7139" w:hanging="180"/>
      </w:pPr>
    </w:lvl>
  </w:abstractNum>
  <w:abstractNum w:abstractNumId="5" w15:restartNumberingAfterBreak="0">
    <w:nsid w:val="42701111"/>
    <w:multiLevelType w:val="hybridMultilevel"/>
    <w:tmpl w:val="9860F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DD1198"/>
    <w:multiLevelType w:val="hybridMultilevel"/>
    <w:tmpl w:val="BBAADD4C"/>
    <w:lvl w:ilvl="0" w:tplc="E5EAD5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945464"/>
    <w:multiLevelType w:val="hybridMultilevel"/>
    <w:tmpl w:val="85D25B1C"/>
    <w:lvl w:ilvl="0" w:tplc="23002B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803022"/>
    <w:multiLevelType w:val="hybridMultilevel"/>
    <w:tmpl w:val="89E0E4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07044825">
    <w:abstractNumId w:val="3"/>
  </w:num>
  <w:num w:numId="2" w16cid:durableId="570847870">
    <w:abstractNumId w:val="2"/>
  </w:num>
  <w:num w:numId="3" w16cid:durableId="1949045492">
    <w:abstractNumId w:val="1"/>
  </w:num>
  <w:num w:numId="4" w16cid:durableId="196817730">
    <w:abstractNumId w:val="4"/>
  </w:num>
  <w:num w:numId="5" w16cid:durableId="216865539">
    <w:abstractNumId w:val="8"/>
  </w:num>
  <w:num w:numId="6" w16cid:durableId="1919903817">
    <w:abstractNumId w:val="6"/>
  </w:num>
  <w:num w:numId="7" w16cid:durableId="714430963">
    <w:abstractNumId w:val="5"/>
  </w:num>
  <w:num w:numId="8" w16cid:durableId="1014502217">
    <w:abstractNumId w:val="0"/>
  </w:num>
  <w:num w:numId="9" w16cid:durableId="7199822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895"/>
    <w:rsid w:val="00211529"/>
    <w:rsid w:val="00407EF7"/>
    <w:rsid w:val="004C0F8B"/>
    <w:rsid w:val="004F0F1C"/>
    <w:rsid w:val="00674DB8"/>
    <w:rsid w:val="0069127D"/>
    <w:rsid w:val="0072532D"/>
    <w:rsid w:val="00737A07"/>
    <w:rsid w:val="008064EB"/>
    <w:rsid w:val="008F58CB"/>
    <w:rsid w:val="00973677"/>
    <w:rsid w:val="009F1F44"/>
    <w:rsid w:val="00A10AB5"/>
    <w:rsid w:val="00A76412"/>
    <w:rsid w:val="00B74D90"/>
    <w:rsid w:val="00BB3339"/>
    <w:rsid w:val="00BD144A"/>
    <w:rsid w:val="00BF6895"/>
    <w:rsid w:val="00C010CE"/>
    <w:rsid w:val="00C45ECD"/>
    <w:rsid w:val="00C7753D"/>
    <w:rsid w:val="00ED1493"/>
    <w:rsid w:val="00EF34BF"/>
    <w:rsid w:val="00F9683E"/>
    <w:rsid w:val="09713901"/>
    <w:rsid w:val="13DAA85A"/>
    <w:rsid w:val="15F41FF0"/>
    <w:rsid w:val="1BCC91E2"/>
    <w:rsid w:val="1ED6FFA8"/>
    <w:rsid w:val="2B98BE5E"/>
    <w:rsid w:val="354BC440"/>
    <w:rsid w:val="3667C10E"/>
    <w:rsid w:val="43DD14F7"/>
    <w:rsid w:val="47D85301"/>
    <w:rsid w:val="49742362"/>
    <w:rsid w:val="560E0C5B"/>
    <w:rsid w:val="619D4697"/>
    <w:rsid w:val="63D70D2B"/>
    <w:rsid w:val="64518540"/>
    <w:rsid w:val="671174EA"/>
    <w:rsid w:val="78FD467B"/>
    <w:rsid w:val="7C042768"/>
    <w:rsid w:val="7E297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A976"/>
  <w15:docId w15:val="{64ADE7BE-A641-42C3-BD5A-0E93BF59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58" w:hanging="358"/>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u w:val="single" w:color="000000"/>
    </w:rPr>
  </w:style>
  <w:style w:type="character" w:customStyle="1" w:styleId="Heading1Char">
    <w:name w:val="Heading 1 Char"/>
    <w:link w:val="Heading1"/>
    <w:rPr>
      <w:rFonts w:ascii="Calibri" w:eastAsia="Calibri" w:hAnsi="Calibri" w:cs="Calibri"/>
      <w:b/>
      <w:color w:val="000000"/>
      <w:sz w:val="24"/>
      <w:u w:val="single" w:color="000000"/>
    </w:rPr>
  </w:style>
  <w:style w:type="paragraph" w:customStyle="1" w:styleId="TableContents">
    <w:name w:val="Table Contents"/>
    <w:basedOn w:val="Normal"/>
    <w:rsid w:val="004F0F1C"/>
    <w:pPr>
      <w:suppressLineNumbers/>
      <w:suppressAutoHyphens/>
      <w:autoSpaceDN w:val="0"/>
      <w:spacing w:after="0" w:line="240" w:lineRule="auto"/>
      <w:ind w:left="0" w:firstLine="0"/>
      <w:jc w:val="left"/>
      <w:textAlignment w:val="baseline"/>
    </w:pPr>
    <w:rPr>
      <w:rFonts w:ascii="Liberation Serif" w:eastAsia="Noto Serif CJK SC" w:hAnsi="Liberation Serif" w:cs="FreeSans"/>
      <w:color w:val="auto"/>
      <w:kern w:val="3"/>
      <w:szCs w:val="24"/>
      <w:lang w:eastAsia="zh-CN" w:bidi="hi-IN"/>
    </w:rPr>
  </w:style>
  <w:style w:type="paragraph" w:styleId="ListParagraph">
    <w:name w:val="List Paragraph"/>
    <w:basedOn w:val="Normal"/>
    <w:uiPriority w:val="34"/>
    <w:qFormat/>
    <w:rsid w:val="00B74D90"/>
    <w:pPr>
      <w:ind w:left="720"/>
      <w:contextualSpacing/>
    </w:pPr>
  </w:style>
  <w:style w:type="character" w:styleId="Hyperlink">
    <w:name w:val="Hyperlink"/>
    <w:basedOn w:val="DefaultParagraphFont"/>
    <w:uiPriority w:val="99"/>
    <w:unhideWhenUsed/>
    <w:rsid w:val="00211529"/>
    <w:rPr>
      <w:color w:val="0563C1" w:themeColor="hyperlink"/>
      <w:u w:val="single"/>
    </w:rPr>
  </w:style>
  <w:style w:type="character" w:styleId="UnresolvedMention">
    <w:name w:val="Unresolved Mention"/>
    <w:basedOn w:val="DefaultParagraphFont"/>
    <w:uiPriority w:val="99"/>
    <w:semiHidden/>
    <w:unhideWhenUsed/>
    <w:rsid w:val="00407EF7"/>
    <w:rPr>
      <w:color w:val="605E5C"/>
      <w:shd w:val="clear" w:color="auto" w:fill="E1DFDD"/>
    </w:rPr>
  </w:style>
  <w:style w:type="paragraph" w:styleId="Revision">
    <w:name w:val="Revision"/>
    <w:hidden/>
    <w:uiPriority w:val="99"/>
    <w:semiHidden/>
    <w:rsid w:val="009F1F44"/>
    <w:pPr>
      <w:spacing w:after="0" w:line="240" w:lineRule="auto"/>
    </w:pPr>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C45ECD"/>
    <w:rPr>
      <w:sz w:val="16"/>
      <w:szCs w:val="16"/>
    </w:rPr>
  </w:style>
  <w:style w:type="paragraph" w:styleId="CommentText">
    <w:name w:val="annotation text"/>
    <w:basedOn w:val="Normal"/>
    <w:link w:val="CommentTextChar"/>
    <w:uiPriority w:val="99"/>
    <w:unhideWhenUsed/>
    <w:rsid w:val="00C45ECD"/>
    <w:pPr>
      <w:spacing w:line="240" w:lineRule="auto"/>
    </w:pPr>
    <w:rPr>
      <w:sz w:val="20"/>
      <w:szCs w:val="20"/>
    </w:rPr>
  </w:style>
  <w:style w:type="character" w:customStyle="1" w:styleId="CommentTextChar">
    <w:name w:val="Comment Text Char"/>
    <w:basedOn w:val="DefaultParagraphFont"/>
    <w:link w:val="CommentText"/>
    <w:uiPriority w:val="99"/>
    <w:rsid w:val="00C45EC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45ECD"/>
    <w:rPr>
      <w:b/>
      <w:bCs/>
    </w:rPr>
  </w:style>
  <w:style w:type="character" w:customStyle="1" w:styleId="CommentSubjectChar">
    <w:name w:val="Comment Subject Char"/>
    <w:basedOn w:val="CommentTextChar"/>
    <w:link w:val="CommentSubject"/>
    <w:uiPriority w:val="99"/>
    <w:semiHidden/>
    <w:rsid w:val="00C45ECD"/>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pag.org.uk/welfare-rights/resources/test-case/destitute-eu-nationals-pss-can-rely-eu-charter-fundament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76048-1DFE-4ADC-9C64-632EBBEBD27A}">
  <ds:schemaRefs>
    <ds:schemaRef ds:uri="http://schemas.openxmlformats.org/officeDocument/2006/bibliography"/>
  </ds:schemaRefs>
</ds:datastoreItem>
</file>

<file path=customXml/itemProps2.xml><?xml version="1.0" encoding="utf-8"?>
<ds:datastoreItem xmlns:ds="http://schemas.openxmlformats.org/officeDocument/2006/customXml" ds:itemID="{09657E3C-5E11-4842-94DF-7053A9B0F971}">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F83254DD-8586-437C-BD07-52D66151C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BC72F-CFE5-4D77-B8C6-38718F6BE9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1919</Words>
  <Characters>10943</Characters>
  <Application>Microsoft Office Word</Application>
  <DocSecurity>0</DocSecurity>
  <Lines>91</Lines>
  <Paragraphs>25</Paragraphs>
  <ScaleCrop>false</ScaleCrop>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Kelly</dc:creator>
  <cp:keywords/>
  <cp:lastModifiedBy>Martin Williams</cp:lastModifiedBy>
  <cp:revision>2</cp:revision>
  <dcterms:created xsi:type="dcterms:W3CDTF">2024-02-08T16:25:00Z</dcterms:created>
  <dcterms:modified xsi:type="dcterms:W3CDTF">2024-02-08T16:25:00Z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14617200</vt:r8>
  </property>
  <property fmtid="{D5CDD505-2E9C-101B-9397-08002B2CF9AE}" pid="4" name="MediaServiceImageTags">
    <vt:lpwstr/>
  </property>
</Properties>
</file>