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57DE" w14:textId="706D23BB" w:rsidR="006E5F5E" w:rsidRPr="00176546" w:rsidRDefault="005D0CF4">
      <w:pPr>
        <w:spacing w:after="0" w:line="360" w:lineRule="auto"/>
        <w:jc w:val="both"/>
        <w:rPr>
          <w:rFonts w:asciiTheme="majorHAnsi" w:hAnsiTheme="majorHAnsi" w:cstheme="majorHAnsi"/>
          <w:sz w:val="24"/>
          <w:szCs w:val="24"/>
        </w:rPr>
      </w:pPr>
      <w:r w:rsidRPr="00176546">
        <w:rPr>
          <w:rFonts w:asciiTheme="majorHAnsi" w:hAnsiTheme="majorHAnsi" w:cstheme="majorHAnsi"/>
          <w:noProof/>
          <w:color w:val="000000" w:themeColor="text1"/>
          <w:sz w:val="24"/>
          <w:szCs w:val="24"/>
        </w:rPr>
        <mc:AlternateContent>
          <mc:Choice Requires="wps">
            <w:drawing>
              <wp:anchor distT="45720" distB="45720" distL="114300" distR="114300" simplePos="0" relativeHeight="251658240" behindDoc="0" locked="0" layoutInCell="1" allowOverlap="1" wp14:anchorId="2600AF5A" wp14:editId="31DEBD1D">
                <wp:simplePos x="0" y="0"/>
                <wp:positionH relativeFrom="column">
                  <wp:posOffset>-121920</wp:posOffset>
                </wp:positionH>
                <wp:positionV relativeFrom="paragraph">
                  <wp:posOffset>548640</wp:posOffset>
                </wp:positionV>
                <wp:extent cx="6176645" cy="1630680"/>
                <wp:effectExtent l="0" t="0" r="1460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630680"/>
                        </a:xfrm>
                        <a:prstGeom prst="rect">
                          <a:avLst/>
                        </a:prstGeom>
                        <a:solidFill>
                          <a:srgbClr val="FFFFFF"/>
                        </a:solidFill>
                        <a:ln w="9525">
                          <a:solidFill>
                            <a:srgbClr val="000000"/>
                          </a:solidFill>
                          <a:miter lim="800000"/>
                          <a:headEnd/>
                          <a:tailEnd/>
                        </a:ln>
                      </wps:spPr>
                      <wps:txbx>
                        <w:txbxContent>
                          <w:p w14:paraId="34025E9D" w14:textId="77777777" w:rsidR="005D0CF4" w:rsidRPr="005D0CF4" w:rsidRDefault="005D0CF4" w:rsidP="005D0CF4">
                            <w:pPr>
                              <w:rPr>
                                <w:rFonts w:asciiTheme="majorHAnsi" w:hAnsiTheme="majorHAnsi" w:cstheme="majorHAnsi"/>
                                <w:sz w:val="24"/>
                                <w:szCs w:val="24"/>
                              </w:rPr>
                            </w:pPr>
                            <w:r w:rsidRPr="005D0CF4">
                              <w:rPr>
                                <w:rFonts w:asciiTheme="majorHAnsi" w:hAnsiTheme="majorHAnsi" w:cstheme="majorHAnsi"/>
                                <w:b/>
                                <w:bCs/>
                                <w:sz w:val="24"/>
                                <w:szCs w:val="24"/>
                              </w:rPr>
                              <w:t>IMPORTANT:</w:t>
                            </w:r>
                            <w:r w:rsidRPr="005D0CF4">
                              <w:rPr>
                                <w:rFonts w:asciiTheme="majorHAnsi" w:hAnsiTheme="majorHAnsi" w:cstheme="majorHAnsi"/>
                                <w:sz w:val="24"/>
                                <w:szCs w:val="24"/>
                              </w:rPr>
                              <w:t xml:space="preserve"> the address for service changed in February 2024, as below. </w:t>
                            </w:r>
                          </w:p>
                          <w:p w14:paraId="10DC3F9B" w14:textId="77777777" w:rsidR="005D0CF4" w:rsidRPr="005D0CF4" w:rsidRDefault="005D0CF4" w:rsidP="005D0CF4">
                            <w:pPr>
                              <w:rPr>
                                <w:rFonts w:asciiTheme="majorHAnsi" w:hAnsiTheme="majorHAnsi" w:cstheme="majorHAnsi"/>
                                <w:b/>
                                <w:bCs/>
                                <w:sz w:val="24"/>
                                <w:szCs w:val="24"/>
                              </w:rPr>
                            </w:pPr>
                            <w:r w:rsidRPr="005D0CF4">
                              <w:rPr>
                                <w:rFonts w:asciiTheme="majorHAnsi" w:hAnsiTheme="majorHAnsi" w:cstheme="majorHAnsi"/>
                                <w:sz w:val="24"/>
                                <w:szCs w:val="24"/>
                              </w:rPr>
                              <w:t>Please send your letter by post to DWP and by email to the Treasury Solicitor.</w:t>
                            </w:r>
                          </w:p>
                          <w:p w14:paraId="28A214FB" w14:textId="77777777" w:rsidR="005D0CF4" w:rsidRPr="005D0CF4" w:rsidRDefault="005D0CF4" w:rsidP="005D0CF4">
                            <w:pPr>
                              <w:rPr>
                                <w:rFonts w:asciiTheme="majorHAnsi" w:hAnsiTheme="majorHAnsi" w:cstheme="majorHAnsi"/>
                                <w:b/>
                                <w:bCs/>
                                <w:sz w:val="24"/>
                                <w:szCs w:val="24"/>
                              </w:rPr>
                            </w:pPr>
                            <w:r w:rsidRPr="005D0CF4">
                              <w:rPr>
                                <w:rFonts w:asciiTheme="majorHAnsi" w:hAnsiTheme="majorHAnsi" w:cstheme="majorHAnsi"/>
                                <w:sz w:val="24"/>
                                <w:szCs w:val="24"/>
                              </w:rPr>
                              <w:t xml:space="preserve">Please seek advice from </w:t>
                            </w:r>
                            <w:hyperlink r:id="rId10" w:history="1">
                              <w:r w:rsidRPr="005D0CF4">
                                <w:rPr>
                                  <w:rStyle w:val="Hyperlink"/>
                                  <w:rFonts w:asciiTheme="majorHAnsi" w:hAnsiTheme="majorHAnsi" w:cstheme="majorHAnsi"/>
                                  <w:sz w:val="24"/>
                                  <w:szCs w:val="24"/>
                                </w:rPr>
                                <w:t>JRProject@CPAG.org.uk</w:t>
                              </w:r>
                            </w:hyperlink>
                            <w:r w:rsidRPr="005D0CF4">
                              <w:rPr>
                                <w:rFonts w:asciiTheme="majorHAnsi" w:hAnsiTheme="majorHAnsi" w:cstheme="majorHAnsi"/>
                                <w:sz w:val="24"/>
                                <w:szCs w:val="24"/>
                              </w:rPr>
                              <w:t xml:space="preserve"> if no response is received within 14 days, or consider referring to a solicitor to issue judicial review proceedings, see </w:t>
                            </w:r>
                            <w:hyperlink r:id="rId11" w:history="1">
                              <w:r w:rsidRPr="005D0CF4">
                                <w:rPr>
                                  <w:rStyle w:val="Hyperlink"/>
                                  <w:rFonts w:asciiTheme="majorHAnsi" w:hAnsiTheme="majorHAnsi" w:cstheme="majorHAnsi"/>
                                  <w:sz w:val="24"/>
                                  <w:szCs w:val="24"/>
                                </w:rPr>
                                <w:t>this CPAG page</w:t>
                              </w:r>
                            </w:hyperlink>
                            <w:r w:rsidRPr="005D0CF4">
                              <w:rPr>
                                <w:rFonts w:asciiTheme="majorHAnsi" w:hAnsiTheme="majorHAnsi" w:cstheme="majorHAnsi"/>
                                <w:sz w:val="24"/>
                                <w:szCs w:val="24"/>
                              </w:rPr>
                              <w:t xml:space="preserve"> for more information.</w:t>
                            </w:r>
                            <w:r w:rsidRPr="005D0CF4">
                              <w:rPr>
                                <w:rFonts w:asciiTheme="majorHAnsi" w:hAnsiTheme="majorHAnsi" w:cstheme="majorHAnsi"/>
                                <w:b/>
                                <w:bCs/>
                                <w:sz w:val="24"/>
                                <w:szCs w:val="24"/>
                              </w:rPr>
                              <w:t xml:space="preserve"> </w:t>
                            </w:r>
                            <w:hyperlink r:id="rId12" w:history="1"/>
                            <w:r w:rsidRPr="005D0CF4">
                              <w:rPr>
                                <w:rFonts w:asciiTheme="majorHAnsi" w:hAnsiTheme="majorHAnsi" w:cstheme="majorHAnsi"/>
                                <w:b/>
                                <w:bCs/>
                                <w:sz w:val="24"/>
                                <w:szCs w:val="24"/>
                              </w:rPr>
                              <w:t xml:space="preserve"> </w:t>
                            </w:r>
                          </w:p>
                          <w:p w14:paraId="743B3C0F" w14:textId="77777777" w:rsidR="005D0CF4" w:rsidRPr="005D0CF4" w:rsidRDefault="005D0CF4" w:rsidP="005D0CF4">
                            <w:pPr>
                              <w:rPr>
                                <w:rFonts w:asciiTheme="majorHAnsi" w:hAnsiTheme="majorHAnsi" w:cstheme="majorHAnsi"/>
                                <w:color w:val="FF0000"/>
                                <w:sz w:val="24"/>
                                <w:szCs w:val="24"/>
                              </w:rPr>
                            </w:pPr>
                            <w:r w:rsidRPr="005D0CF4">
                              <w:rPr>
                                <w:rFonts w:asciiTheme="majorHAnsi" w:hAnsiTheme="majorHAnsi" w:cstheme="majorHAnsi"/>
                                <w:color w:val="FF0000"/>
                                <w:sz w:val="24"/>
                                <w:szCs w:val="24"/>
                              </w:rPr>
                              <w:t xml:space="preserve">Delete Box Before Posting </w:t>
                            </w:r>
                          </w:p>
                          <w:p w14:paraId="1F7BFCAB" w14:textId="77777777" w:rsidR="005D0CF4" w:rsidRDefault="005D0CF4" w:rsidP="005D0C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00AF5A" id="_x0000_t202" coordsize="21600,21600" o:spt="202" path="m,l,21600r21600,l21600,xe">
                <v:stroke joinstyle="miter"/>
                <v:path gradientshapeok="t" o:connecttype="rect"/>
              </v:shapetype>
              <v:shape id="Text Box 2" o:spid="_x0000_s1026" type="#_x0000_t202" style="position:absolute;left:0;text-align:left;margin-left:-9.6pt;margin-top:43.2pt;width:486.35pt;height:128.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">
                <v:textbox>
                  <w:txbxContent>
                    <w:p w14:paraId="34025E9D" w14:textId="77777777" w:rsidR="005D0CF4" w:rsidRPr="005D0CF4" w:rsidRDefault="005D0CF4" w:rsidP="005D0CF4">
                      <w:pPr>
                        <w:rPr>
                          <w:rFonts w:asciiTheme="majorHAnsi" w:hAnsiTheme="majorHAnsi" w:cstheme="majorHAnsi"/>
                          <w:sz w:val="24"/>
                          <w:szCs w:val="24"/>
                        </w:rPr>
                      </w:pPr>
                      <w:r w:rsidRPr="005D0CF4">
                        <w:rPr>
                          <w:rFonts w:asciiTheme="majorHAnsi" w:hAnsiTheme="majorHAnsi" w:cstheme="majorHAnsi"/>
                          <w:b/>
                          <w:bCs/>
                          <w:sz w:val="24"/>
                          <w:szCs w:val="24"/>
                        </w:rPr>
                        <w:t>IMPORTANT:</w:t>
                      </w:r>
                      <w:r w:rsidRPr="005D0CF4">
                        <w:rPr>
                          <w:rFonts w:asciiTheme="majorHAnsi" w:hAnsiTheme="majorHAnsi" w:cstheme="majorHAnsi"/>
                          <w:sz w:val="24"/>
                          <w:szCs w:val="24"/>
                        </w:rPr>
                        <w:t xml:space="preserve"> the address for service changed in February 2024, as below. </w:t>
                      </w:r>
                    </w:p>
                    <w:p w14:paraId="10DC3F9B" w14:textId="77777777" w:rsidR="005D0CF4" w:rsidRPr="005D0CF4" w:rsidRDefault="005D0CF4" w:rsidP="005D0CF4">
                      <w:pPr>
                        <w:rPr>
                          <w:rFonts w:asciiTheme="majorHAnsi" w:hAnsiTheme="majorHAnsi" w:cstheme="majorHAnsi"/>
                          <w:b/>
                          <w:bCs/>
                          <w:sz w:val="24"/>
                          <w:szCs w:val="24"/>
                        </w:rPr>
                      </w:pPr>
                      <w:r w:rsidRPr="005D0CF4">
                        <w:rPr>
                          <w:rFonts w:asciiTheme="majorHAnsi" w:hAnsiTheme="majorHAnsi" w:cstheme="majorHAnsi"/>
                          <w:sz w:val="24"/>
                          <w:szCs w:val="24"/>
                        </w:rPr>
                        <w:t>Please send your letter by post to DWP and by email to the Treasury Solicitor.</w:t>
                      </w:r>
                    </w:p>
                    <w:p w14:paraId="28A214FB" w14:textId="77777777" w:rsidR="005D0CF4" w:rsidRPr="005D0CF4" w:rsidRDefault="005D0CF4" w:rsidP="005D0CF4">
                      <w:pPr>
                        <w:rPr>
                          <w:rFonts w:asciiTheme="majorHAnsi" w:hAnsiTheme="majorHAnsi" w:cstheme="majorHAnsi"/>
                          <w:b/>
                          <w:bCs/>
                          <w:sz w:val="24"/>
                          <w:szCs w:val="24"/>
                        </w:rPr>
                      </w:pPr>
                      <w:r w:rsidRPr="005D0CF4">
                        <w:rPr>
                          <w:rFonts w:asciiTheme="majorHAnsi" w:hAnsiTheme="majorHAnsi" w:cstheme="majorHAnsi"/>
                          <w:sz w:val="24"/>
                          <w:szCs w:val="24"/>
                        </w:rPr>
                        <w:t xml:space="preserve">Please seek advice from </w:t>
                      </w:r>
                      <w:hyperlink r:id="rId13" w:history="1">
                        <w:r w:rsidRPr="005D0CF4">
                          <w:rPr>
                            <w:rStyle w:val="Hyperlink"/>
                            <w:rFonts w:asciiTheme="majorHAnsi" w:hAnsiTheme="majorHAnsi" w:cstheme="majorHAnsi"/>
                            <w:sz w:val="24"/>
                            <w:szCs w:val="24"/>
                          </w:rPr>
                          <w:t>JRProject@CPAG.org.uk</w:t>
                        </w:r>
                      </w:hyperlink>
                      <w:r w:rsidRPr="005D0CF4">
                        <w:rPr>
                          <w:rFonts w:asciiTheme="majorHAnsi" w:hAnsiTheme="majorHAnsi" w:cstheme="majorHAnsi"/>
                          <w:sz w:val="24"/>
                          <w:szCs w:val="24"/>
                        </w:rPr>
                        <w:t xml:space="preserve"> if no response is received within 14 days, or consider referring to a solicitor to issue judicial review proceedings, see </w:t>
                      </w:r>
                      <w:hyperlink r:id="rId14" w:history="1">
                        <w:r w:rsidRPr="005D0CF4">
                          <w:rPr>
                            <w:rStyle w:val="Hyperlink"/>
                            <w:rFonts w:asciiTheme="majorHAnsi" w:hAnsiTheme="majorHAnsi" w:cstheme="majorHAnsi"/>
                            <w:sz w:val="24"/>
                            <w:szCs w:val="24"/>
                          </w:rPr>
                          <w:t>this CPAG page</w:t>
                        </w:r>
                      </w:hyperlink>
                      <w:r w:rsidRPr="005D0CF4">
                        <w:rPr>
                          <w:rFonts w:asciiTheme="majorHAnsi" w:hAnsiTheme="majorHAnsi" w:cstheme="majorHAnsi"/>
                          <w:sz w:val="24"/>
                          <w:szCs w:val="24"/>
                        </w:rPr>
                        <w:t xml:space="preserve"> for more information.</w:t>
                      </w:r>
                      <w:r w:rsidRPr="005D0CF4">
                        <w:rPr>
                          <w:rFonts w:asciiTheme="majorHAnsi" w:hAnsiTheme="majorHAnsi" w:cstheme="majorHAnsi"/>
                          <w:b/>
                          <w:bCs/>
                          <w:sz w:val="24"/>
                          <w:szCs w:val="24"/>
                        </w:rPr>
                        <w:t xml:space="preserve"> </w:t>
                      </w:r>
                      <w:hyperlink r:id="rId15" w:history="1"/>
                      <w:r w:rsidRPr="005D0CF4">
                        <w:rPr>
                          <w:rFonts w:asciiTheme="majorHAnsi" w:hAnsiTheme="majorHAnsi" w:cstheme="majorHAnsi"/>
                          <w:b/>
                          <w:bCs/>
                          <w:sz w:val="24"/>
                          <w:szCs w:val="24"/>
                        </w:rPr>
                        <w:t xml:space="preserve"> </w:t>
                      </w:r>
                    </w:p>
                    <w:p w14:paraId="743B3C0F" w14:textId="77777777" w:rsidR="005D0CF4" w:rsidRPr="005D0CF4" w:rsidRDefault="005D0CF4" w:rsidP="005D0CF4">
                      <w:pPr>
                        <w:rPr>
                          <w:rFonts w:asciiTheme="majorHAnsi" w:hAnsiTheme="majorHAnsi" w:cstheme="majorHAnsi"/>
                          <w:color w:val="FF0000"/>
                          <w:sz w:val="24"/>
                          <w:szCs w:val="24"/>
                        </w:rPr>
                      </w:pPr>
                      <w:r w:rsidRPr="005D0CF4">
                        <w:rPr>
                          <w:rFonts w:asciiTheme="majorHAnsi" w:hAnsiTheme="majorHAnsi" w:cstheme="majorHAnsi"/>
                          <w:color w:val="FF0000"/>
                          <w:sz w:val="24"/>
                          <w:szCs w:val="24"/>
                        </w:rPr>
                        <w:t xml:space="preserve">Delete Box Before Posting </w:t>
                      </w:r>
                    </w:p>
                    <w:p w14:paraId="1F7BFCAB" w14:textId="77777777" w:rsidR="005D0CF4" w:rsidRDefault="005D0CF4" w:rsidP="005D0CF4"/>
                  </w:txbxContent>
                </v:textbox>
                <w10:wrap type="square"/>
              </v:shape>
            </w:pict>
          </mc:Fallback>
        </mc:AlternateContent>
      </w:r>
      <w:r w:rsidR="00733F2E" w:rsidRPr="00176546">
        <w:rPr>
          <w:rFonts w:asciiTheme="majorHAnsi" w:eastAsia="Times New Roman" w:hAnsiTheme="majorHAnsi" w:cstheme="majorHAnsi"/>
          <w:sz w:val="24"/>
          <w:szCs w:val="24"/>
          <w:lang w:eastAsia="en-GB"/>
        </w:rPr>
        <w:t> </w:t>
      </w:r>
    </w:p>
    <w:p w14:paraId="1C1594ED" w14:textId="77777777" w:rsidR="006E5F5E" w:rsidRPr="00176546" w:rsidRDefault="006E5F5E">
      <w:pPr>
        <w:spacing w:before="100" w:after="100" w:line="360" w:lineRule="auto"/>
        <w:jc w:val="both"/>
        <w:rPr>
          <w:rFonts w:asciiTheme="majorHAnsi" w:eastAsia="Times New Roman" w:hAnsiTheme="majorHAnsi" w:cstheme="majorHAnsi"/>
          <w:sz w:val="24"/>
          <w:szCs w:val="24"/>
          <w:lang w:eastAsia="en-GB"/>
        </w:rPr>
      </w:pPr>
    </w:p>
    <w:p w14:paraId="280418D4" w14:textId="77777777" w:rsidR="002F5533" w:rsidRPr="00176546" w:rsidRDefault="002F5533" w:rsidP="002F5533">
      <w:pPr>
        <w:pStyle w:val="NormalWeb"/>
        <w:spacing w:before="0" w:after="0"/>
        <w:rPr>
          <w:rFonts w:asciiTheme="majorHAnsi" w:hAnsiTheme="majorHAnsi" w:cstheme="majorHAnsi"/>
          <w:color w:val="000000" w:themeColor="text1"/>
        </w:rPr>
      </w:pPr>
      <w:r w:rsidRPr="00176546">
        <w:rPr>
          <w:rFonts w:asciiTheme="majorHAnsi" w:hAnsiTheme="majorHAnsi" w:cstheme="majorHAnsi"/>
          <w:color w:val="000000" w:themeColor="text1"/>
        </w:rPr>
        <w:t>[address your letter to either the:</w:t>
      </w:r>
    </w:p>
    <w:p w14:paraId="40394360" w14:textId="77777777" w:rsidR="002F5533" w:rsidRPr="00176546" w:rsidRDefault="002F5533" w:rsidP="002F5533">
      <w:pPr>
        <w:pStyle w:val="NormalWeb"/>
        <w:spacing w:before="0" w:after="0"/>
        <w:rPr>
          <w:rFonts w:asciiTheme="majorHAnsi" w:hAnsiTheme="majorHAnsi" w:cstheme="majorHAnsi"/>
          <w:color w:val="000000" w:themeColor="text1"/>
        </w:rPr>
      </w:pPr>
      <w:r w:rsidRPr="00176546">
        <w:rPr>
          <w:rFonts w:asciiTheme="majorHAnsi" w:hAnsiTheme="majorHAnsi" w:cstheme="majorHAnsi"/>
          <w:color w:val="000000" w:themeColor="text1"/>
        </w:rPr>
        <w:t xml:space="preserve">address on your client’s decision letter, </w:t>
      </w:r>
    </w:p>
    <w:p w14:paraId="6FDA82DA" w14:textId="77777777" w:rsidR="002F5533" w:rsidRPr="00176546" w:rsidRDefault="002F5533" w:rsidP="002F5533">
      <w:pPr>
        <w:pStyle w:val="NormalWeb"/>
        <w:spacing w:before="0" w:after="0"/>
        <w:rPr>
          <w:rFonts w:asciiTheme="majorHAnsi" w:hAnsiTheme="majorHAnsi" w:cstheme="majorHAnsi"/>
          <w:color w:val="000000" w:themeColor="text1"/>
        </w:rPr>
      </w:pPr>
      <w:r w:rsidRPr="00176546">
        <w:rPr>
          <w:rFonts w:asciiTheme="majorHAnsi" w:hAnsiTheme="majorHAnsi" w:cstheme="majorHAnsi"/>
          <w:color w:val="000000" w:themeColor="text1"/>
        </w:rPr>
        <w:t>address your client sent their claim to, or</w:t>
      </w:r>
    </w:p>
    <w:p w14:paraId="2CDAE241" w14:textId="77777777" w:rsidR="002F5533" w:rsidRPr="00176546" w:rsidRDefault="002F5533" w:rsidP="002F5533">
      <w:pPr>
        <w:pStyle w:val="NormalWeb"/>
        <w:spacing w:before="0" w:after="0"/>
        <w:rPr>
          <w:rFonts w:asciiTheme="majorHAnsi" w:hAnsiTheme="majorHAnsi" w:cstheme="majorHAnsi"/>
          <w:color w:val="000000" w:themeColor="text1"/>
        </w:rPr>
      </w:pPr>
      <w:r w:rsidRPr="00176546">
        <w:rPr>
          <w:rFonts w:asciiTheme="majorHAnsi" w:hAnsiTheme="majorHAnsi" w:cstheme="majorHAnsi"/>
          <w:color w:val="000000" w:themeColor="text1"/>
        </w:rPr>
        <w:t>address on relevant DWP correspondence; or</w:t>
      </w:r>
    </w:p>
    <w:p w14:paraId="6426913B" w14:textId="77777777" w:rsidR="002F5533" w:rsidRPr="00176546" w:rsidRDefault="002F5533" w:rsidP="002F5533">
      <w:pPr>
        <w:pStyle w:val="NormalWeb"/>
        <w:spacing w:before="0" w:after="0"/>
        <w:rPr>
          <w:rFonts w:asciiTheme="majorHAnsi" w:hAnsiTheme="majorHAnsi" w:cstheme="majorHAnsi"/>
          <w:color w:val="000000" w:themeColor="text1"/>
        </w:rPr>
      </w:pPr>
      <w:r w:rsidRPr="00176546">
        <w:rPr>
          <w:rFonts w:asciiTheme="majorHAnsi" w:hAnsiTheme="majorHAnsi" w:cstheme="majorHAnsi"/>
          <w:color w:val="000000" w:themeColor="text1"/>
        </w:rPr>
        <w:t>request an upload link to post it to your client’s online UC account]</w:t>
      </w:r>
    </w:p>
    <w:p w14:paraId="369E786C" w14:textId="77777777" w:rsidR="002F5533" w:rsidRPr="00176546" w:rsidRDefault="002F5533" w:rsidP="002F5533">
      <w:pPr>
        <w:pStyle w:val="NormalWeb"/>
        <w:spacing w:before="0" w:after="0"/>
        <w:rPr>
          <w:rFonts w:asciiTheme="majorHAnsi" w:hAnsiTheme="majorHAnsi" w:cstheme="majorHAnsi"/>
          <w:color w:val="000000" w:themeColor="text1"/>
        </w:rPr>
      </w:pPr>
    </w:p>
    <w:p w14:paraId="787EA7F7" w14:textId="77777777" w:rsidR="002F5533" w:rsidRPr="00176546" w:rsidRDefault="002F5533" w:rsidP="002F5533">
      <w:pPr>
        <w:pStyle w:val="NormalWeb"/>
        <w:spacing w:before="0" w:after="0"/>
        <w:rPr>
          <w:rFonts w:asciiTheme="majorHAnsi" w:hAnsiTheme="majorHAnsi" w:cstheme="majorHAnsi"/>
          <w:color w:val="000000" w:themeColor="text1"/>
        </w:rPr>
      </w:pPr>
    </w:p>
    <w:p w14:paraId="2DFE9BAD" w14:textId="77777777" w:rsidR="002F5533" w:rsidRPr="00176546" w:rsidRDefault="002F5533" w:rsidP="002F5533">
      <w:pPr>
        <w:pStyle w:val="NormalWeb"/>
        <w:spacing w:before="0" w:after="0"/>
        <w:rPr>
          <w:rFonts w:asciiTheme="majorHAnsi" w:hAnsiTheme="majorHAnsi" w:cstheme="majorHAnsi"/>
          <w:i/>
          <w:iCs/>
          <w:color w:val="000000" w:themeColor="text1"/>
        </w:rPr>
      </w:pPr>
      <w:r w:rsidRPr="00176546">
        <w:rPr>
          <w:rFonts w:asciiTheme="majorHAnsi" w:hAnsiTheme="majorHAnsi" w:cstheme="majorHAnsi"/>
          <w:b/>
          <w:bCs/>
          <w:color w:val="000000" w:themeColor="text1"/>
        </w:rPr>
        <w:t>And by email to:</w:t>
      </w:r>
      <w:r w:rsidRPr="00176546">
        <w:rPr>
          <w:rFonts w:asciiTheme="majorHAnsi" w:hAnsiTheme="majorHAnsi" w:cstheme="majorHAnsi"/>
          <w:color w:val="000000" w:themeColor="text1"/>
        </w:rPr>
        <w:t xml:space="preserve"> </w:t>
      </w:r>
      <w:hyperlink r:id="rId16" w:history="1">
        <w:r w:rsidRPr="00176546">
          <w:rPr>
            <w:rStyle w:val="Hyperlink"/>
            <w:rFonts w:asciiTheme="majorHAnsi" w:hAnsiTheme="majorHAnsi" w:cstheme="majorHAnsi"/>
            <w:shd w:val="clear" w:color="auto" w:fill="FFFFFF"/>
          </w:rPr>
          <w:t>thetreasurysolicitor@governmentlegal.gov.uk</w:t>
        </w:r>
      </w:hyperlink>
    </w:p>
    <w:p w14:paraId="644012C2" w14:textId="77777777" w:rsidR="00176546" w:rsidRDefault="00176546" w:rsidP="002F5533">
      <w:pPr>
        <w:pStyle w:val="NormalWeb"/>
        <w:spacing w:line="360" w:lineRule="auto"/>
        <w:rPr>
          <w:rStyle w:val="Strong"/>
          <w:rFonts w:asciiTheme="majorHAnsi" w:hAnsiTheme="majorHAnsi" w:cstheme="majorHAnsi"/>
          <w:b w:val="0"/>
          <w:bCs w:val="0"/>
          <w:color w:val="000000" w:themeColor="text1"/>
        </w:rPr>
      </w:pPr>
    </w:p>
    <w:p w14:paraId="1BA719E3" w14:textId="088B54C7" w:rsidR="002F5533" w:rsidRPr="00176546" w:rsidRDefault="002F5533" w:rsidP="002F5533">
      <w:pPr>
        <w:pStyle w:val="NormalWeb"/>
        <w:spacing w:line="360" w:lineRule="auto"/>
        <w:rPr>
          <w:rStyle w:val="Strong"/>
          <w:rFonts w:asciiTheme="majorHAnsi" w:hAnsiTheme="majorHAnsi" w:cstheme="majorHAnsi"/>
          <w:b w:val="0"/>
          <w:bCs w:val="0"/>
          <w:color w:val="000000" w:themeColor="text1"/>
        </w:rPr>
      </w:pPr>
      <w:r w:rsidRPr="00176546">
        <w:rPr>
          <w:rStyle w:val="Strong"/>
          <w:rFonts w:asciiTheme="majorHAnsi" w:hAnsiTheme="majorHAnsi" w:cstheme="majorHAnsi"/>
          <w:b w:val="0"/>
          <w:bCs w:val="0"/>
          <w:color w:val="000000" w:themeColor="text1"/>
        </w:rPr>
        <w:t>Our Ref:</w:t>
      </w:r>
    </w:p>
    <w:p w14:paraId="7498CB5D" w14:textId="77777777" w:rsidR="002F5533" w:rsidRPr="00176546" w:rsidRDefault="002F5533" w:rsidP="002F5533">
      <w:pPr>
        <w:pStyle w:val="NormalWeb"/>
        <w:spacing w:line="360" w:lineRule="auto"/>
        <w:rPr>
          <w:rStyle w:val="Strong"/>
          <w:rFonts w:asciiTheme="majorHAnsi" w:hAnsiTheme="majorHAnsi" w:cstheme="majorHAnsi"/>
          <w:b w:val="0"/>
          <w:bCs w:val="0"/>
        </w:rPr>
      </w:pPr>
      <w:r w:rsidRPr="00176546">
        <w:rPr>
          <w:rStyle w:val="Strong"/>
          <w:rFonts w:asciiTheme="majorHAnsi" w:hAnsiTheme="majorHAnsi" w:cstheme="majorHAnsi"/>
          <w:b w:val="0"/>
          <w:bCs w:val="0"/>
        </w:rPr>
        <w:t>Date:</w:t>
      </w:r>
    </w:p>
    <w:p w14:paraId="24BEADF1" w14:textId="77777777" w:rsidR="002F5533" w:rsidRPr="00176546" w:rsidRDefault="002F5533" w:rsidP="002F5533">
      <w:pPr>
        <w:pStyle w:val="NormalWeb"/>
        <w:spacing w:line="360" w:lineRule="auto"/>
        <w:jc w:val="center"/>
        <w:rPr>
          <w:rStyle w:val="Strong"/>
          <w:rFonts w:asciiTheme="majorHAnsi" w:hAnsiTheme="majorHAnsi" w:cstheme="majorHAnsi"/>
          <w:bCs w:val="0"/>
          <w:color w:val="000000" w:themeColor="text1"/>
        </w:rPr>
      </w:pPr>
      <w:r w:rsidRPr="00176546">
        <w:rPr>
          <w:rStyle w:val="Strong"/>
          <w:rFonts w:asciiTheme="majorHAnsi" w:hAnsiTheme="majorHAnsi" w:cstheme="majorHAnsi"/>
          <w:color w:val="000000" w:themeColor="text1"/>
        </w:rPr>
        <w:t>Judicial Review Pre-Action Protocol Letter Before Claim</w:t>
      </w:r>
    </w:p>
    <w:p w14:paraId="4223B378" w14:textId="77777777" w:rsidR="002F5533" w:rsidRPr="00176546" w:rsidRDefault="002F5533" w:rsidP="002F5533">
      <w:pPr>
        <w:pStyle w:val="NormalWeb"/>
        <w:spacing w:line="360" w:lineRule="auto"/>
        <w:rPr>
          <w:rStyle w:val="Strong"/>
          <w:rFonts w:asciiTheme="majorHAnsi" w:hAnsiTheme="majorHAnsi" w:cstheme="majorHAnsi"/>
          <w:b w:val="0"/>
          <w:bCs w:val="0"/>
          <w:color w:val="000000" w:themeColor="text1"/>
        </w:rPr>
      </w:pPr>
      <w:r w:rsidRPr="00176546">
        <w:rPr>
          <w:rStyle w:val="Strong"/>
          <w:rFonts w:asciiTheme="majorHAnsi" w:hAnsiTheme="majorHAnsi" w:cstheme="majorHAnsi"/>
          <w:b w:val="0"/>
          <w:bCs w:val="0"/>
          <w:color w:val="000000" w:themeColor="text1"/>
        </w:rPr>
        <w:t>Dear Sir or Madam,</w:t>
      </w:r>
    </w:p>
    <w:p w14:paraId="2C9AB850" w14:textId="6EA8CFEB" w:rsidR="006E0C2E" w:rsidRPr="00176546" w:rsidRDefault="002F5533" w:rsidP="002F5533">
      <w:pPr>
        <w:spacing w:before="100" w:after="100" w:line="240" w:lineRule="auto"/>
        <w:jc w:val="both"/>
        <w:rPr>
          <w:rStyle w:val="Strong"/>
          <w:rFonts w:asciiTheme="majorHAnsi" w:hAnsiTheme="majorHAnsi" w:cstheme="majorHAnsi"/>
          <w:sz w:val="24"/>
          <w:szCs w:val="24"/>
        </w:rPr>
      </w:pPr>
      <w:r w:rsidRPr="00176546">
        <w:rPr>
          <w:rStyle w:val="Strong"/>
          <w:rFonts w:asciiTheme="majorHAnsi" w:hAnsiTheme="majorHAnsi" w:cstheme="majorHAnsi"/>
          <w:color w:val="000000" w:themeColor="text1"/>
          <w:sz w:val="24"/>
          <w:szCs w:val="24"/>
        </w:rPr>
        <w:t xml:space="preserve">Re: </w:t>
      </w:r>
      <w:r w:rsidRPr="00176546">
        <w:rPr>
          <w:rStyle w:val="Strong"/>
          <w:rFonts w:asciiTheme="majorHAnsi" w:hAnsiTheme="majorHAnsi" w:cstheme="majorHAnsi"/>
          <w:color w:val="000000" w:themeColor="text1"/>
          <w:sz w:val="24"/>
          <w:szCs w:val="24"/>
        </w:rPr>
        <w:tab/>
        <w:t>Proposed claim for judicial review against the Secretary of State for Work and Pensions  by [full name</w:t>
      </w:r>
      <w:r w:rsidRPr="00176546">
        <w:rPr>
          <w:rStyle w:val="Strong"/>
          <w:rFonts w:asciiTheme="majorHAnsi" w:hAnsiTheme="majorHAnsi" w:cstheme="majorHAnsi"/>
          <w:sz w:val="24"/>
          <w:szCs w:val="24"/>
        </w:rPr>
        <w:t>]</w:t>
      </w:r>
    </w:p>
    <w:p w14:paraId="5BA0A3B9" w14:textId="77777777" w:rsidR="002F5533" w:rsidRPr="00176546" w:rsidRDefault="002F5533" w:rsidP="002F5533">
      <w:pPr>
        <w:spacing w:before="100" w:after="100" w:line="240" w:lineRule="auto"/>
        <w:jc w:val="both"/>
        <w:rPr>
          <w:rFonts w:asciiTheme="majorHAnsi" w:eastAsia="Times New Roman" w:hAnsiTheme="majorHAnsi" w:cstheme="majorHAnsi"/>
          <w:sz w:val="24"/>
          <w:szCs w:val="24"/>
          <w:lang w:eastAsia="en-GB"/>
        </w:rPr>
      </w:pPr>
    </w:p>
    <w:p w14:paraId="469D91C1" w14:textId="77777777" w:rsidR="006E5F5E" w:rsidRPr="00176546" w:rsidRDefault="00733F2E" w:rsidP="006E0C2E">
      <w:pPr>
        <w:spacing w:before="100" w:after="100" w:line="240" w:lineRule="auto"/>
        <w:jc w:val="both"/>
        <w:rPr>
          <w:rFonts w:asciiTheme="majorHAnsi" w:eastAsia="Times New Roman" w:hAnsiTheme="majorHAnsi" w:cstheme="majorHAnsi"/>
          <w:sz w:val="24"/>
          <w:szCs w:val="24"/>
          <w:lang w:eastAsia="en-GB"/>
        </w:rPr>
      </w:pPr>
      <w:r w:rsidRPr="00176546">
        <w:rPr>
          <w:rFonts w:asciiTheme="majorHAnsi" w:eastAsia="Times New Roman" w:hAnsiTheme="majorHAnsi" w:cstheme="majorHAnsi"/>
          <w:sz w:val="24"/>
          <w:szCs w:val="24"/>
          <w:lang w:eastAsia="en-GB"/>
        </w:rPr>
        <w:t>Dear Sir/Madam, </w:t>
      </w:r>
    </w:p>
    <w:p w14:paraId="25ED77E6" w14:textId="77777777" w:rsidR="006E0C2E" w:rsidRPr="00176546" w:rsidRDefault="006E0C2E" w:rsidP="006E0C2E">
      <w:pPr>
        <w:spacing w:before="100" w:after="100" w:line="240" w:lineRule="auto"/>
        <w:jc w:val="both"/>
        <w:rPr>
          <w:rFonts w:asciiTheme="majorHAnsi" w:eastAsia="Times New Roman" w:hAnsiTheme="majorHAnsi" w:cstheme="majorHAnsi"/>
          <w:sz w:val="24"/>
          <w:szCs w:val="24"/>
          <w:lang w:eastAsia="en-GB"/>
        </w:rPr>
      </w:pPr>
    </w:p>
    <w:p w14:paraId="221D83C7" w14:textId="77777777" w:rsidR="006E5F5E" w:rsidRPr="00176546" w:rsidRDefault="00733F2E">
      <w:pPr>
        <w:spacing w:before="100" w:after="100" w:line="360" w:lineRule="auto"/>
        <w:jc w:val="both"/>
        <w:rPr>
          <w:rFonts w:asciiTheme="majorHAnsi" w:hAnsiTheme="majorHAnsi" w:cstheme="majorHAnsi"/>
          <w:sz w:val="24"/>
          <w:szCs w:val="24"/>
        </w:rPr>
      </w:pPr>
      <w:r w:rsidRPr="00176546">
        <w:rPr>
          <w:rFonts w:asciiTheme="majorHAnsi" w:eastAsia="Times New Roman" w:hAnsiTheme="majorHAnsi" w:cstheme="majorHAnsi"/>
          <w:sz w:val="24"/>
          <w:szCs w:val="24"/>
          <w:lang w:eastAsia="en-GB"/>
        </w:rPr>
        <w:t>We are instructed by [name] in relation to [her</w:t>
      </w:r>
      <w:r w:rsidR="00FC7270" w:rsidRPr="00176546">
        <w:rPr>
          <w:rFonts w:asciiTheme="majorHAnsi" w:eastAsia="Times New Roman" w:hAnsiTheme="majorHAnsi" w:cstheme="majorHAnsi"/>
          <w:sz w:val="24"/>
          <w:szCs w:val="24"/>
          <w:lang w:eastAsia="en-GB"/>
        </w:rPr>
        <w:t>/his</w:t>
      </w:r>
      <w:r w:rsidRPr="00176546">
        <w:rPr>
          <w:rFonts w:asciiTheme="majorHAnsi" w:eastAsia="Times New Roman" w:hAnsiTheme="majorHAnsi" w:cstheme="majorHAnsi"/>
          <w:sz w:val="24"/>
          <w:szCs w:val="24"/>
          <w:lang w:eastAsia="en-GB"/>
        </w:rPr>
        <w:t>] Personal Independence (“</w:t>
      </w:r>
      <w:r w:rsidRPr="00176546">
        <w:rPr>
          <w:rFonts w:asciiTheme="majorHAnsi" w:eastAsia="Times New Roman" w:hAnsiTheme="majorHAnsi" w:cstheme="majorHAnsi"/>
          <w:b/>
          <w:sz w:val="24"/>
          <w:szCs w:val="24"/>
          <w:lang w:eastAsia="en-GB"/>
        </w:rPr>
        <w:t>PIP</w:t>
      </w:r>
      <w:r w:rsidRPr="00176546">
        <w:rPr>
          <w:rFonts w:asciiTheme="majorHAnsi" w:eastAsia="Times New Roman" w:hAnsiTheme="majorHAnsi" w:cstheme="majorHAnsi"/>
          <w:sz w:val="24"/>
          <w:szCs w:val="24"/>
          <w:lang w:eastAsia="en-GB"/>
        </w:rPr>
        <w:t>”) award and the Secretary of State’s refusal to include [her</w:t>
      </w:r>
      <w:r w:rsidR="00FC7270" w:rsidRPr="00176546">
        <w:rPr>
          <w:rFonts w:asciiTheme="majorHAnsi" w:eastAsia="Times New Roman" w:hAnsiTheme="majorHAnsi" w:cstheme="majorHAnsi"/>
          <w:sz w:val="24"/>
          <w:szCs w:val="24"/>
          <w:lang w:eastAsia="en-GB"/>
        </w:rPr>
        <w:t>/him</w:t>
      </w:r>
      <w:r w:rsidRPr="00176546">
        <w:rPr>
          <w:rFonts w:asciiTheme="majorHAnsi" w:eastAsia="Times New Roman" w:hAnsiTheme="majorHAnsi" w:cstheme="majorHAnsi"/>
          <w:sz w:val="24"/>
          <w:szCs w:val="24"/>
          <w:lang w:eastAsia="en-GB"/>
        </w:rPr>
        <w:t xml:space="preserve">] in the exercise known at the </w:t>
      </w:r>
      <w:r w:rsidR="006E0C2E" w:rsidRPr="00176546">
        <w:rPr>
          <w:rFonts w:asciiTheme="majorHAnsi" w:eastAsia="Times New Roman" w:hAnsiTheme="majorHAnsi" w:cstheme="majorHAnsi"/>
          <w:sz w:val="24"/>
          <w:szCs w:val="24"/>
          <w:lang w:eastAsia="en-GB"/>
        </w:rPr>
        <w:t>‘</w:t>
      </w:r>
      <w:r w:rsidRPr="00176546">
        <w:rPr>
          <w:rFonts w:asciiTheme="majorHAnsi" w:eastAsia="Times New Roman" w:hAnsiTheme="majorHAnsi" w:cstheme="majorHAnsi"/>
          <w:sz w:val="24"/>
          <w:szCs w:val="24"/>
          <w:lang w:eastAsia="en-GB"/>
        </w:rPr>
        <w:t>MH LEAP exercise</w:t>
      </w:r>
      <w:r w:rsidR="006E0C2E" w:rsidRPr="00176546">
        <w:rPr>
          <w:rFonts w:asciiTheme="majorHAnsi" w:eastAsia="Times New Roman" w:hAnsiTheme="majorHAnsi" w:cstheme="majorHAnsi"/>
          <w:sz w:val="24"/>
          <w:szCs w:val="24"/>
          <w:lang w:eastAsia="en-GB"/>
        </w:rPr>
        <w:t>’</w:t>
      </w:r>
      <w:r w:rsidRPr="00176546">
        <w:rPr>
          <w:rFonts w:asciiTheme="majorHAnsi" w:eastAsia="Times New Roman" w:hAnsiTheme="majorHAnsi" w:cstheme="majorHAnsi"/>
          <w:sz w:val="24"/>
          <w:szCs w:val="24"/>
          <w:lang w:eastAsia="en-GB"/>
        </w:rPr>
        <w:t xml:space="preserve">.  We write in accordance with the judicial review pre-action protocol. </w:t>
      </w:r>
    </w:p>
    <w:p w14:paraId="298909B2" w14:textId="77777777" w:rsidR="00F62C98" w:rsidRPr="00176546" w:rsidRDefault="00F62C98" w:rsidP="00BB6604">
      <w:pPr>
        <w:pStyle w:val="NormalWeb"/>
        <w:spacing w:before="0" w:after="0" w:line="360" w:lineRule="auto"/>
        <w:rPr>
          <w:rFonts w:asciiTheme="majorHAnsi" w:hAnsiTheme="majorHAnsi" w:cstheme="majorHAnsi"/>
          <w:b/>
          <w:color w:val="000000" w:themeColor="text1"/>
        </w:rPr>
      </w:pPr>
    </w:p>
    <w:p w14:paraId="77EB33D2" w14:textId="0945B33B" w:rsidR="00BB6604" w:rsidRPr="00176546" w:rsidRDefault="00BB6604" w:rsidP="00BB6604">
      <w:pPr>
        <w:pStyle w:val="NormalWeb"/>
        <w:spacing w:before="0" w:after="0" w:line="360" w:lineRule="auto"/>
        <w:rPr>
          <w:rFonts w:asciiTheme="majorHAnsi" w:hAnsiTheme="majorHAnsi" w:cstheme="majorHAnsi"/>
          <w:b/>
          <w:bCs/>
          <w:color w:val="000000" w:themeColor="text1"/>
        </w:rPr>
      </w:pPr>
      <w:r w:rsidRPr="00176546">
        <w:rPr>
          <w:rFonts w:asciiTheme="majorHAnsi" w:hAnsiTheme="majorHAnsi" w:cstheme="majorHAnsi"/>
          <w:b/>
          <w:color w:val="000000" w:themeColor="text1"/>
        </w:rPr>
        <w:t xml:space="preserve">Proposed Defendant:  </w:t>
      </w:r>
      <w:r w:rsidRPr="00176546">
        <w:rPr>
          <w:rStyle w:val="Strong"/>
          <w:rFonts w:asciiTheme="majorHAnsi" w:hAnsiTheme="majorHAnsi" w:cstheme="majorHAnsi"/>
          <w:b w:val="0"/>
          <w:bCs w:val="0"/>
          <w:color w:val="000000" w:themeColor="text1"/>
        </w:rPr>
        <w:t>Secretary of State for Work and Pensions (“</w:t>
      </w:r>
      <w:r w:rsidRPr="00176546">
        <w:rPr>
          <w:rStyle w:val="Strong"/>
          <w:rFonts w:asciiTheme="majorHAnsi" w:hAnsiTheme="majorHAnsi" w:cstheme="majorHAnsi"/>
          <w:color w:val="000000" w:themeColor="text1"/>
        </w:rPr>
        <w:t>D</w:t>
      </w:r>
      <w:r w:rsidRPr="00176546">
        <w:rPr>
          <w:rStyle w:val="Strong"/>
          <w:rFonts w:asciiTheme="majorHAnsi" w:hAnsiTheme="majorHAnsi" w:cstheme="majorHAnsi"/>
          <w:b w:val="0"/>
          <w:bCs w:val="0"/>
          <w:color w:val="000000" w:themeColor="text1"/>
        </w:rPr>
        <w:t>”)(“</w:t>
      </w:r>
      <w:r w:rsidRPr="00176546">
        <w:rPr>
          <w:rStyle w:val="Strong"/>
          <w:rFonts w:asciiTheme="majorHAnsi" w:hAnsiTheme="majorHAnsi" w:cstheme="majorHAnsi"/>
          <w:color w:val="000000" w:themeColor="text1"/>
        </w:rPr>
        <w:t>SSWP</w:t>
      </w:r>
      <w:r w:rsidRPr="00176546">
        <w:rPr>
          <w:rStyle w:val="Strong"/>
          <w:rFonts w:asciiTheme="majorHAnsi" w:hAnsiTheme="majorHAnsi" w:cstheme="majorHAnsi"/>
          <w:b w:val="0"/>
          <w:bCs w:val="0"/>
          <w:color w:val="000000" w:themeColor="text1"/>
        </w:rPr>
        <w:t>”)</w:t>
      </w:r>
    </w:p>
    <w:p w14:paraId="152FEFC2" w14:textId="77777777" w:rsidR="00BB6604" w:rsidRPr="00176546" w:rsidRDefault="00BB6604" w:rsidP="00BB6604">
      <w:pPr>
        <w:pStyle w:val="NormalWeb"/>
        <w:spacing w:before="0" w:after="0" w:line="360" w:lineRule="auto"/>
        <w:rPr>
          <w:rFonts w:asciiTheme="majorHAnsi" w:hAnsiTheme="majorHAnsi" w:cstheme="majorHAnsi"/>
          <w:b/>
          <w:bCs/>
          <w:color w:val="000000" w:themeColor="text1"/>
        </w:rPr>
      </w:pPr>
      <w:r w:rsidRPr="00176546">
        <w:rPr>
          <w:rFonts w:asciiTheme="majorHAnsi" w:hAnsiTheme="majorHAnsi" w:cstheme="majorHAnsi"/>
          <w:b/>
          <w:color w:val="000000" w:themeColor="text1"/>
        </w:rPr>
        <w:t xml:space="preserve">Claimant: </w:t>
      </w:r>
      <w:r w:rsidRPr="00176546">
        <w:rPr>
          <w:rFonts w:asciiTheme="majorHAnsi" w:hAnsiTheme="majorHAnsi" w:cstheme="majorHAnsi"/>
          <w:b/>
          <w:color w:val="000000" w:themeColor="text1"/>
        </w:rPr>
        <w:tab/>
      </w:r>
      <w:r w:rsidRPr="00176546">
        <w:rPr>
          <w:rFonts w:asciiTheme="majorHAnsi" w:hAnsiTheme="majorHAnsi" w:cstheme="majorHAnsi"/>
          <w:b/>
          <w:color w:val="000000" w:themeColor="text1"/>
        </w:rPr>
        <w:tab/>
      </w:r>
      <w:r w:rsidRPr="00176546">
        <w:rPr>
          <w:rFonts w:asciiTheme="majorHAnsi" w:hAnsiTheme="majorHAnsi" w:cstheme="majorHAnsi"/>
          <w:bCs/>
          <w:color w:val="000000" w:themeColor="text1"/>
        </w:rPr>
        <w:t>[full name]</w:t>
      </w:r>
      <w:r w:rsidRPr="00176546">
        <w:rPr>
          <w:rFonts w:asciiTheme="majorHAnsi" w:hAnsiTheme="majorHAnsi" w:cstheme="majorHAnsi"/>
          <w:color w:val="000000" w:themeColor="text1"/>
        </w:rPr>
        <w:t xml:space="preserve"> (“</w:t>
      </w:r>
      <w:r w:rsidRPr="00176546">
        <w:rPr>
          <w:rFonts w:asciiTheme="majorHAnsi" w:hAnsiTheme="majorHAnsi" w:cstheme="majorHAnsi"/>
          <w:b/>
          <w:color w:val="000000" w:themeColor="text1"/>
        </w:rPr>
        <w:t>C</w:t>
      </w:r>
      <w:r w:rsidRPr="00176546">
        <w:rPr>
          <w:rFonts w:asciiTheme="majorHAnsi" w:hAnsiTheme="majorHAnsi" w:cstheme="majorHAnsi"/>
          <w:color w:val="000000" w:themeColor="text1"/>
        </w:rPr>
        <w:t>”)</w:t>
      </w:r>
    </w:p>
    <w:p w14:paraId="6B0DB1AD" w14:textId="77777777" w:rsidR="00BB6604" w:rsidRPr="00176546" w:rsidRDefault="00BB6604" w:rsidP="00BB6604">
      <w:pPr>
        <w:pStyle w:val="NormalWeb"/>
        <w:spacing w:before="0" w:after="0" w:line="360" w:lineRule="auto"/>
        <w:rPr>
          <w:rFonts w:asciiTheme="majorHAnsi" w:hAnsiTheme="majorHAnsi" w:cstheme="majorHAnsi"/>
          <w:color w:val="000000" w:themeColor="text1"/>
        </w:rPr>
      </w:pPr>
      <w:proofErr w:type="spellStart"/>
      <w:r w:rsidRPr="00176546">
        <w:rPr>
          <w:rFonts w:asciiTheme="majorHAnsi" w:hAnsiTheme="majorHAnsi" w:cstheme="majorHAnsi"/>
          <w:b/>
          <w:color w:val="000000" w:themeColor="text1"/>
        </w:rPr>
        <w:lastRenderedPageBreak/>
        <w:t>NINo</w:t>
      </w:r>
      <w:proofErr w:type="spellEnd"/>
      <w:r w:rsidRPr="00176546">
        <w:rPr>
          <w:rFonts w:asciiTheme="majorHAnsi" w:hAnsiTheme="majorHAnsi" w:cstheme="majorHAnsi"/>
          <w:b/>
          <w:color w:val="000000" w:themeColor="text1"/>
        </w:rPr>
        <w:t xml:space="preserve">: </w:t>
      </w:r>
      <w:r w:rsidRPr="00176546">
        <w:rPr>
          <w:rFonts w:asciiTheme="majorHAnsi" w:hAnsiTheme="majorHAnsi" w:cstheme="majorHAnsi"/>
          <w:b/>
          <w:color w:val="000000" w:themeColor="text1"/>
        </w:rPr>
        <w:tab/>
      </w:r>
      <w:r w:rsidRPr="00176546">
        <w:rPr>
          <w:rFonts w:asciiTheme="majorHAnsi" w:hAnsiTheme="majorHAnsi" w:cstheme="majorHAnsi"/>
          <w:b/>
          <w:color w:val="000000" w:themeColor="text1"/>
        </w:rPr>
        <w:tab/>
      </w:r>
      <w:r w:rsidRPr="00176546">
        <w:rPr>
          <w:rFonts w:asciiTheme="majorHAnsi" w:hAnsiTheme="majorHAnsi" w:cstheme="majorHAnsi"/>
          <w:b/>
          <w:color w:val="000000" w:themeColor="text1"/>
        </w:rPr>
        <w:tab/>
      </w:r>
      <w:r w:rsidRPr="00176546">
        <w:rPr>
          <w:rFonts w:asciiTheme="majorHAnsi" w:hAnsiTheme="majorHAnsi" w:cstheme="majorHAnsi"/>
          <w:bCs/>
          <w:color w:val="000000" w:themeColor="text1"/>
        </w:rPr>
        <w:t>[</w:t>
      </w:r>
      <w:proofErr w:type="spellStart"/>
      <w:r w:rsidRPr="00176546">
        <w:rPr>
          <w:rFonts w:asciiTheme="majorHAnsi" w:hAnsiTheme="majorHAnsi" w:cstheme="majorHAnsi"/>
          <w:bCs/>
          <w:color w:val="000000" w:themeColor="text1"/>
        </w:rPr>
        <w:t>xxxx</w:t>
      </w:r>
      <w:proofErr w:type="spellEnd"/>
      <w:r w:rsidRPr="00176546">
        <w:rPr>
          <w:rFonts w:asciiTheme="majorHAnsi" w:hAnsiTheme="majorHAnsi" w:cstheme="majorHAnsi"/>
          <w:bCs/>
          <w:color w:val="000000" w:themeColor="text1"/>
        </w:rPr>
        <w:t>]</w:t>
      </w:r>
    </w:p>
    <w:p w14:paraId="07662FA4" w14:textId="77777777" w:rsidR="00BB6604" w:rsidRPr="00176546" w:rsidRDefault="00BB6604" w:rsidP="00BB6604">
      <w:pPr>
        <w:pStyle w:val="NormalWeb"/>
        <w:spacing w:before="0" w:after="0" w:line="360" w:lineRule="auto"/>
        <w:ind w:left="2160" w:hanging="2160"/>
        <w:rPr>
          <w:rFonts w:asciiTheme="majorHAnsi" w:hAnsiTheme="majorHAnsi" w:cstheme="majorHAnsi"/>
          <w:b/>
          <w:bCs/>
          <w:color w:val="000000" w:themeColor="text1"/>
        </w:rPr>
      </w:pPr>
      <w:r w:rsidRPr="00176546">
        <w:rPr>
          <w:rFonts w:asciiTheme="majorHAnsi" w:hAnsiTheme="majorHAnsi" w:cstheme="majorHAnsi"/>
          <w:b/>
          <w:color w:val="000000" w:themeColor="text1"/>
        </w:rPr>
        <w:t>Address:</w:t>
      </w:r>
      <w:r w:rsidRPr="00176546">
        <w:rPr>
          <w:rFonts w:asciiTheme="majorHAnsi" w:hAnsiTheme="majorHAnsi" w:cstheme="majorHAnsi"/>
          <w:b/>
          <w:color w:val="000000" w:themeColor="text1"/>
        </w:rPr>
        <w:tab/>
      </w:r>
      <w:r w:rsidRPr="00176546">
        <w:rPr>
          <w:rFonts w:asciiTheme="majorHAnsi" w:hAnsiTheme="majorHAnsi" w:cstheme="majorHAnsi"/>
          <w:bCs/>
          <w:color w:val="000000" w:themeColor="text1"/>
        </w:rPr>
        <w:t>[</w:t>
      </w:r>
      <w:proofErr w:type="spellStart"/>
      <w:r w:rsidRPr="00176546">
        <w:rPr>
          <w:rFonts w:asciiTheme="majorHAnsi" w:hAnsiTheme="majorHAnsi" w:cstheme="majorHAnsi"/>
          <w:bCs/>
          <w:color w:val="000000" w:themeColor="text1"/>
        </w:rPr>
        <w:t>xxxx</w:t>
      </w:r>
      <w:proofErr w:type="spellEnd"/>
      <w:r w:rsidRPr="00176546">
        <w:rPr>
          <w:rFonts w:asciiTheme="majorHAnsi" w:hAnsiTheme="majorHAnsi" w:cstheme="majorHAnsi"/>
          <w:bCs/>
          <w:color w:val="000000" w:themeColor="text1"/>
        </w:rPr>
        <w:t>]</w:t>
      </w:r>
    </w:p>
    <w:p w14:paraId="763E485E" w14:textId="77777777" w:rsidR="00BB6604" w:rsidRPr="00176546" w:rsidRDefault="00BB6604" w:rsidP="00BB6604">
      <w:pPr>
        <w:pStyle w:val="NormalWeb"/>
        <w:spacing w:before="0" w:after="0" w:line="360" w:lineRule="auto"/>
        <w:rPr>
          <w:rStyle w:val="sectionitemno"/>
          <w:rFonts w:asciiTheme="majorHAnsi" w:hAnsiTheme="majorHAnsi" w:cstheme="majorHAnsi"/>
          <w:color w:val="000000" w:themeColor="text1"/>
        </w:rPr>
      </w:pPr>
      <w:r w:rsidRPr="00176546">
        <w:rPr>
          <w:rStyle w:val="sectionitemno"/>
          <w:rFonts w:asciiTheme="majorHAnsi" w:hAnsiTheme="majorHAnsi" w:cstheme="majorHAnsi"/>
          <w:b/>
          <w:color w:val="000000" w:themeColor="text1"/>
        </w:rPr>
        <w:t>Date of Birth:</w:t>
      </w:r>
      <w:r w:rsidRPr="00176546">
        <w:rPr>
          <w:rStyle w:val="sectionitemno"/>
          <w:rFonts w:asciiTheme="majorHAnsi" w:hAnsiTheme="majorHAnsi" w:cstheme="majorHAnsi"/>
          <w:color w:val="000000" w:themeColor="text1"/>
        </w:rPr>
        <w:tab/>
      </w:r>
      <w:r w:rsidRPr="00176546">
        <w:rPr>
          <w:rStyle w:val="sectionitemno"/>
          <w:rFonts w:asciiTheme="majorHAnsi" w:hAnsiTheme="majorHAnsi" w:cstheme="majorHAnsi"/>
          <w:color w:val="000000" w:themeColor="text1"/>
        </w:rPr>
        <w:tab/>
      </w:r>
      <w:r w:rsidRPr="00176546">
        <w:rPr>
          <w:rFonts w:asciiTheme="majorHAnsi" w:hAnsiTheme="majorHAnsi" w:cstheme="majorHAnsi"/>
          <w:bCs/>
          <w:color w:val="000000" w:themeColor="text1"/>
        </w:rPr>
        <w:t>[</w:t>
      </w:r>
      <w:proofErr w:type="spellStart"/>
      <w:r w:rsidRPr="00176546">
        <w:rPr>
          <w:rFonts w:asciiTheme="majorHAnsi" w:hAnsiTheme="majorHAnsi" w:cstheme="majorHAnsi"/>
          <w:bCs/>
          <w:color w:val="000000" w:themeColor="text1"/>
        </w:rPr>
        <w:t>xxxx</w:t>
      </w:r>
      <w:proofErr w:type="spellEnd"/>
      <w:r w:rsidRPr="00176546">
        <w:rPr>
          <w:rFonts w:asciiTheme="majorHAnsi" w:hAnsiTheme="majorHAnsi" w:cstheme="majorHAnsi"/>
          <w:bCs/>
          <w:color w:val="000000" w:themeColor="text1"/>
        </w:rPr>
        <w:t>]</w:t>
      </w:r>
    </w:p>
    <w:p w14:paraId="4E6B3B47" w14:textId="77777777" w:rsidR="00BB6604" w:rsidRPr="00176546" w:rsidRDefault="00BB6604" w:rsidP="00BB6604">
      <w:pPr>
        <w:pStyle w:val="NormalWeb"/>
        <w:spacing w:before="0" w:after="0" w:line="360" w:lineRule="auto"/>
        <w:rPr>
          <w:rStyle w:val="sectionitemno"/>
          <w:rFonts w:asciiTheme="majorHAnsi" w:hAnsiTheme="majorHAnsi" w:cstheme="majorHAnsi"/>
          <w:color w:val="000000" w:themeColor="text1"/>
        </w:rPr>
      </w:pPr>
    </w:p>
    <w:p w14:paraId="02CDF9D3" w14:textId="77777777" w:rsidR="00BB6604" w:rsidRPr="00176546" w:rsidRDefault="00BB6604" w:rsidP="00BB6604">
      <w:pPr>
        <w:spacing w:line="360" w:lineRule="auto"/>
        <w:ind w:left="567" w:hanging="567"/>
        <w:jc w:val="both"/>
        <w:rPr>
          <w:rFonts w:asciiTheme="majorHAnsi" w:hAnsiTheme="majorHAnsi" w:cstheme="majorHAnsi"/>
          <w:b/>
          <w:bCs/>
          <w:sz w:val="24"/>
          <w:szCs w:val="24"/>
        </w:rPr>
      </w:pPr>
      <w:r w:rsidRPr="00176546">
        <w:rPr>
          <w:rFonts w:asciiTheme="majorHAnsi" w:hAnsiTheme="majorHAnsi" w:cstheme="majorHAnsi"/>
          <w:b/>
          <w:bCs/>
          <w:sz w:val="24"/>
          <w:szCs w:val="24"/>
        </w:rPr>
        <w:t>Note on the address for Pre-action Protocol correspondence</w:t>
      </w:r>
    </w:p>
    <w:p w14:paraId="32F5BDC3" w14:textId="77777777" w:rsidR="00BB6604" w:rsidRPr="00176546" w:rsidRDefault="00BB6604" w:rsidP="00BB6604">
      <w:pPr>
        <w:pStyle w:val="ListParagraph"/>
        <w:numPr>
          <w:ilvl w:val="0"/>
          <w:numId w:val="8"/>
        </w:numPr>
        <w:suppressAutoHyphens w:val="0"/>
        <w:autoSpaceDN/>
        <w:spacing w:line="360" w:lineRule="auto"/>
        <w:contextualSpacing/>
        <w:jc w:val="both"/>
        <w:textAlignment w:val="auto"/>
        <w:rPr>
          <w:rFonts w:asciiTheme="majorHAnsi" w:hAnsiTheme="majorHAnsi" w:cstheme="majorHAnsi"/>
          <w:color w:val="000000"/>
          <w:sz w:val="24"/>
          <w:szCs w:val="24"/>
        </w:rPr>
      </w:pPr>
      <w:r w:rsidRPr="00176546">
        <w:rPr>
          <w:rFonts w:asciiTheme="majorHAnsi" w:hAnsiTheme="majorHAnsi" w:cstheme="majorHAnsi"/>
          <w:sz w:val="24"/>
          <w:szCs w:val="24"/>
        </w:rPr>
        <w:t xml:space="preserve">This letter is sent to you because in February 2024 a </w:t>
      </w:r>
      <w:r w:rsidRPr="00176546">
        <w:rPr>
          <w:rFonts w:asciiTheme="majorHAnsi" w:hAnsiTheme="majorHAnsi" w:cstheme="majorHAnsi"/>
          <w:color w:val="000000"/>
          <w:sz w:val="24"/>
          <w:szCs w:val="24"/>
        </w:rPr>
        <w:t xml:space="preserve">Senior Lawyer at Decision Making and Debt DWP Legal Advisers, Government Legal Department, Ground Floor Caxton House, Tothill Street, London, </w:t>
      </w:r>
      <w:proofErr w:type="spellStart"/>
      <w:r w:rsidRPr="00176546">
        <w:rPr>
          <w:rFonts w:asciiTheme="majorHAnsi" w:hAnsiTheme="majorHAnsi" w:cstheme="majorHAnsi"/>
          <w:color w:val="000000"/>
          <w:sz w:val="24"/>
          <w:szCs w:val="24"/>
        </w:rPr>
        <w:t>SW1H</w:t>
      </w:r>
      <w:proofErr w:type="spellEnd"/>
      <w:r w:rsidRPr="00176546">
        <w:rPr>
          <w:rFonts w:asciiTheme="majorHAnsi" w:hAnsiTheme="majorHAnsi" w:cstheme="majorHAnsi"/>
          <w:color w:val="000000"/>
          <w:sz w:val="24"/>
          <w:szCs w:val="24"/>
        </w:rPr>
        <w:t xml:space="preserve"> </w:t>
      </w:r>
      <w:proofErr w:type="spellStart"/>
      <w:r w:rsidRPr="00176546">
        <w:rPr>
          <w:rFonts w:asciiTheme="majorHAnsi" w:hAnsiTheme="majorHAnsi" w:cstheme="majorHAnsi"/>
          <w:color w:val="000000"/>
          <w:sz w:val="24"/>
          <w:szCs w:val="24"/>
        </w:rPr>
        <w:t>9NA</w:t>
      </w:r>
      <w:proofErr w:type="spellEnd"/>
      <w:r w:rsidRPr="00176546">
        <w:rPr>
          <w:rFonts w:asciiTheme="majorHAnsi" w:hAnsiTheme="majorHAnsi" w:cstheme="majorHAnsi"/>
          <w:color w:val="000000"/>
          <w:sz w:val="24"/>
          <w:szCs w:val="24"/>
        </w:rPr>
        <w:t xml:space="preserve"> advised that:</w:t>
      </w:r>
    </w:p>
    <w:p w14:paraId="187DBED5" w14:textId="77777777" w:rsidR="00BB6604" w:rsidRPr="00176546" w:rsidRDefault="00BB6604" w:rsidP="00BB6604">
      <w:pPr>
        <w:spacing w:line="360" w:lineRule="auto"/>
        <w:ind w:left="567" w:hanging="567"/>
        <w:jc w:val="both"/>
        <w:rPr>
          <w:rFonts w:asciiTheme="majorHAnsi" w:hAnsiTheme="majorHAnsi" w:cstheme="majorHAnsi"/>
          <w:color w:val="000000"/>
          <w:sz w:val="24"/>
          <w:szCs w:val="24"/>
          <w14:ligatures w14:val="standardContextual"/>
        </w:rPr>
      </w:pPr>
    </w:p>
    <w:p w14:paraId="2B0EA575" w14:textId="77777777" w:rsidR="00BB6604" w:rsidRPr="00176546" w:rsidRDefault="00BB6604" w:rsidP="00BB6604">
      <w:pPr>
        <w:spacing w:line="360" w:lineRule="auto"/>
        <w:ind w:left="1134"/>
        <w:jc w:val="both"/>
        <w:rPr>
          <w:rFonts w:asciiTheme="majorHAnsi" w:hAnsiTheme="majorHAnsi" w:cstheme="majorHAnsi"/>
          <w:i/>
          <w:iCs/>
          <w:sz w:val="24"/>
          <w:szCs w:val="24"/>
          <w14:ligatures w14:val="standardContextual"/>
        </w:rPr>
      </w:pPr>
      <w:r w:rsidRPr="00176546">
        <w:rPr>
          <w:rFonts w:asciiTheme="majorHAnsi" w:hAnsiTheme="majorHAnsi" w:cstheme="majorHAnsi"/>
          <w:i/>
          <w:iCs/>
          <w:sz w:val="24"/>
          <w:szCs w:val="24"/>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176546">
        <w:rPr>
          <w:rFonts w:asciiTheme="majorHAnsi" w:hAnsiTheme="majorHAnsi" w:cstheme="majorHAnsi"/>
          <w:i/>
          <w:iCs/>
          <w:sz w:val="24"/>
          <w:szCs w:val="24"/>
          <w14:ligatures w14:val="standardContextual"/>
        </w:rPr>
        <w:t>example</w:t>
      </w:r>
      <w:proofErr w:type="gramEnd"/>
      <w:r w:rsidRPr="00176546">
        <w:rPr>
          <w:rFonts w:asciiTheme="majorHAnsi" w:hAnsiTheme="majorHAnsi" w:cstheme="majorHAnsi"/>
          <w:i/>
          <w:iCs/>
          <w:sz w:val="24"/>
          <w:szCs w:val="24"/>
          <w14:ligatures w14:val="standardContextual"/>
        </w:rPr>
        <w:t xml:space="preserve"> if it relates to a particular benefit decision then the pre-action letter should be sent to the address at the top of that letter. </w:t>
      </w:r>
    </w:p>
    <w:p w14:paraId="6BEE3632" w14:textId="77777777" w:rsidR="00BB6604" w:rsidRPr="00176546" w:rsidRDefault="00BB6604" w:rsidP="00176546">
      <w:pPr>
        <w:spacing w:after="0" w:line="360" w:lineRule="auto"/>
        <w:ind w:left="2574"/>
        <w:jc w:val="both"/>
        <w:rPr>
          <w:rFonts w:asciiTheme="majorHAnsi" w:hAnsiTheme="majorHAnsi" w:cstheme="majorHAnsi"/>
          <w:i/>
          <w:iCs/>
          <w:sz w:val="24"/>
          <w:szCs w:val="24"/>
          <w14:ligatures w14:val="standardContextual"/>
        </w:rPr>
      </w:pPr>
    </w:p>
    <w:p w14:paraId="2CA1FAF3" w14:textId="77777777" w:rsidR="00BB6604" w:rsidRPr="00176546" w:rsidRDefault="00BB6604" w:rsidP="00BB6604">
      <w:pPr>
        <w:pStyle w:val="NormalWeb"/>
        <w:numPr>
          <w:ilvl w:val="0"/>
          <w:numId w:val="8"/>
        </w:numPr>
        <w:suppressAutoHyphens w:val="0"/>
        <w:autoSpaceDN/>
        <w:spacing w:before="0" w:after="0" w:line="360" w:lineRule="auto"/>
        <w:jc w:val="both"/>
        <w:textAlignment w:val="auto"/>
        <w:rPr>
          <w:rFonts w:asciiTheme="majorHAnsi" w:hAnsiTheme="majorHAnsi" w:cstheme="majorHAnsi"/>
        </w:rPr>
      </w:pPr>
      <w:r w:rsidRPr="00176546">
        <w:rPr>
          <w:rStyle w:val="Strong"/>
          <w:rFonts w:asciiTheme="majorHAnsi" w:hAnsiTheme="majorHAnsi" w:cstheme="majorHAnsi"/>
          <w:b w:val="0"/>
          <w:bCs w:val="0"/>
          <w:color w:val="000000" w:themeColor="text1"/>
        </w:rPr>
        <w:t>This letter is also sent by email to the Treasury Solicitor as</w:t>
      </w:r>
      <w:r w:rsidRPr="00176546">
        <w:rPr>
          <w:rStyle w:val="Strong"/>
          <w:rFonts w:asciiTheme="majorHAnsi" w:hAnsiTheme="majorHAnsi" w:cstheme="majorHAnsi"/>
          <w:color w:val="000000" w:themeColor="text1"/>
        </w:rPr>
        <w:t xml:space="preserve"> </w:t>
      </w:r>
      <w:r w:rsidRPr="00176546">
        <w:rPr>
          <w:rFonts w:asciiTheme="majorHAnsi" w:hAnsiTheme="majorHAnsi" w:cstheme="majorHAnsi"/>
        </w:rPr>
        <w:t>Cabinet Office practice direction ‘Crown Proceedings Act 1947’ (December 2023)</w:t>
      </w:r>
      <w:r w:rsidRPr="00176546">
        <w:rPr>
          <w:rStyle w:val="FootnoteReference"/>
          <w:rFonts w:asciiTheme="majorHAnsi" w:hAnsiTheme="majorHAnsi" w:cstheme="majorHAnsi"/>
        </w:rPr>
        <w:footnoteReference w:id="1"/>
      </w:r>
      <w:r w:rsidRPr="00176546">
        <w:rPr>
          <w:rFonts w:asciiTheme="majorHAnsi" w:hAnsiTheme="majorHAnsi" w:cstheme="majorHAnsi"/>
        </w:rPr>
        <w:t xml:space="preserve"> requires:</w:t>
      </w:r>
    </w:p>
    <w:p w14:paraId="5D250D93" w14:textId="77777777" w:rsidR="00BB6604" w:rsidRPr="00176546" w:rsidRDefault="00BB6604" w:rsidP="00176546">
      <w:pPr>
        <w:pStyle w:val="ListParagraph"/>
        <w:spacing w:after="0" w:line="360" w:lineRule="auto"/>
        <w:ind w:left="567"/>
        <w:jc w:val="both"/>
        <w:rPr>
          <w:rFonts w:asciiTheme="majorHAnsi" w:hAnsiTheme="majorHAnsi" w:cstheme="majorHAnsi"/>
          <w:sz w:val="24"/>
          <w:szCs w:val="24"/>
        </w:rPr>
      </w:pPr>
    </w:p>
    <w:p w14:paraId="71869D50" w14:textId="77777777" w:rsidR="00BB6604" w:rsidRPr="00176546" w:rsidRDefault="00BB6604" w:rsidP="00BB6604">
      <w:pPr>
        <w:pStyle w:val="ListParagraph"/>
        <w:spacing w:line="360" w:lineRule="auto"/>
        <w:ind w:left="1134"/>
        <w:jc w:val="both"/>
        <w:rPr>
          <w:rFonts w:asciiTheme="majorHAnsi" w:hAnsiTheme="majorHAnsi" w:cstheme="majorHAnsi"/>
          <w:i/>
          <w:iCs/>
          <w:sz w:val="24"/>
          <w:szCs w:val="24"/>
        </w:rPr>
      </w:pPr>
      <w:r w:rsidRPr="00176546">
        <w:rPr>
          <w:rFonts w:asciiTheme="majorHAnsi" w:hAnsiTheme="majorHAnsi" w:cstheme="majorHAnsi"/>
          <w:i/>
          <w:iCs/>
          <w:sz w:val="24"/>
          <w:szCs w:val="24"/>
        </w:rPr>
        <w:t>“</w:t>
      </w:r>
      <w:r w:rsidRPr="00176546">
        <w:rPr>
          <w:rFonts w:asciiTheme="majorHAnsi" w:hAnsiTheme="majorHAnsi" w:cstheme="majorHAnsi"/>
          <w:b/>
          <w:bCs/>
          <w:i/>
          <w:iCs/>
          <w:sz w:val="24"/>
          <w:szCs w:val="24"/>
        </w:rPr>
        <w:t>All documents</w:t>
      </w:r>
      <w:r w:rsidRPr="00176546">
        <w:rPr>
          <w:rFonts w:asciiTheme="majorHAnsi" w:hAnsiTheme="majorHAnsi" w:cstheme="majorHAnsi"/>
          <w:i/>
          <w:iCs/>
          <w:sz w:val="24"/>
          <w:szCs w:val="24"/>
        </w:rPr>
        <w:t xml:space="preserve"> required to be served on the Crown for the purpose of or in connection with any civil proceedings by or against the Crown shall, if those proceedings are by or</w:t>
      </w:r>
      <w:r w:rsidRPr="00176546">
        <w:rPr>
          <w:rFonts w:asciiTheme="majorHAnsi" w:hAnsiTheme="majorHAnsi" w:cstheme="majorHAnsi"/>
          <w:b/>
          <w:bCs/>
          <w:i/>
          <w:iCs/>
          <w:sz w:val="24"/>
          <w:szCs w:val="24"/>
        </w:rPr>
        <w:t xml:space="preserve"> </w:t>
      </w:r>
      <w:r w:rsidRPr="00176546">
        <w:rPr>
          <w:rFonts w:asciiTheme="majorHAnsi" w:hAnsiTheme="majorHAnsi" w:cstheme="majorHAnsi"/>
          <w:i/>
          <w:iCs/>
          <w:sz w:val="24"/>
          <w:szCs w:val="24"/>
        </w:rPr>
        <w:t xml:space="preserve">against an authorised Government department, </w:t>
      </w:r>
      <w:r w:rsidRPr="00176546">
        <w:rPr>
          <w:rFonts w:asciiTheme="majorHAnsi" w:hAnsiTheme="majorHAnsi" w:cstheme="majorHAnsi"/>
          <w:b/>
          <w:bCs/>
          <w:i/>
          <w:iCs/>
          <w:sz w:val="24"/>
          <w:szCs w:val="24"/>
        </w:rPr>
        <w:t>be served on the solicitor</w:t>
      </w:r>
      <w:r w:rsidRPr="00176546">
        <w:rPr>
          <w:rFonts w:asciiTheme="majorHAnsi" w:hAnsiTheme="majorHAnsi" w:cstheme="majorHAnsi"/>
          <w:i/>
          <w:iCs/>
          <w:sz w:val="24"/>
          <w:szCs w:val="24"/>
        </w:rPr>
        <w:t xml:space="preserve">, if any, for that department” </w:t>
      </w:r>
    </w:p>
    <w:p w14:paraId="544DE8E4" w14:textId="77777777" w:rsidR="00BB6604" w:rsidRPr="00176546" w:rsidRDefault="00BB6604" w:rsidP="00BB6604">
      <w:pPr>
        <w:pStyle w:val="ListParagraph"/>
        <w:spacing w:line="360" w:lineRule="auto"/>
        <w:ind w:left="567"/>
        <w:jc w:val="right"/>
        <w:rPr>
          <w:rFonts w:asciiTheme="majorHAnsi" w:hAnsiTheme="majorHAnsi" w:cstheme="majorHAnsi"/>
          <w:sz w:val="24"/>
          <w:szCs w:val="24"/>
        </w:rPr>
      </w:pPr>
      <w:r w:rsidRPr="00176546">
        <w:rPr>
          <w:rFonts w:asciiTheme="majorHAnsi" w:hAnsiTheme="majorHAnsi" w:cstheme="majorHAnsi"/>
          <w:sz w:val="24"/>
          <w:szCs w:val="24"/>
        </w:rPr>
        <w:t>(Emphasis added)</w:t>
      </w:r>
    </w:p>
    <w:p w14:paraId="4BEC6325" w14:textId="77777777" w:rsidR="00BB6604" w:rsidRPr="00176546" w:rsidRDefault="00BB6604" w:rsidP="00BB6604">
      <w:pPr>
        <w:pStyle w:val="ListParagraph"/>
        <w:spacing w:line="360" w:lineRule="auto"/>
        <w:ind w:left="567"/>
        <w:jc w:val="right"/>
        <w:rPr>
          <w:rFonts w:asciiTheme="majorHAnsi" w:hAnsiTheme="majorHAnsi" w:cstheme="majorHAnsi"/>
          <w:sz w:val="24"/>
          <w:szCs w:val="24"/>
        </w:rPr>
      </w:pPr>
    </w:p>
    <w:p w14:paraId="46A466FF" w14:textId="77777777" w:rsidR="00BB6604" w:rsidRPr="00176546" w:rsidRDefault="00BB6604" w:rsidP="00BB6604">
      <w:pPr>
        <w:pStyle w:val="ListParagraph"/>
        <w:numPr>
          <w:ilvl w:val="0"/>
          <w:numId w:val="8"/>
        </w:numPr>
        <w:suppressAutoHyphens w:val="0"/>
        <w:autoSpaceDN/>
        <w:spacing w:after="0" w:line="360" w:lineRule="auto"/>
        <w:contextualSpacing/>
        <w:jc w:val="both"/>
        <w:textAlignment w:val="auto"/>
        <w:rPr>
          <w:rFonts w:asciiTheme="majorHAnsi" w:hAnsiTheme="majorHAnsi" w:cstheme="majorHAnsi"/>
          <w:sz w:val="24"/>
          <w:szCs w:val="24"/>
        </w:rPr>
      </w:pPr>
      <w:r w:rsidRPr="00176546">
        <w:rPr>
          <w:rFonts w:asciiTheme="majorHAnsi" w:hAnsiTheme="majorHAnsi" w:cstheme="majorHAnsi"/>
          <w:sz w:val="24"/>
          <w:szCs w:val="24"/>
        </w:rPr>
        <w:lastRenderedPageBreak/>
        <w:t>The practice direction provides that the solicitor for service in connection with civil proceedings against the Department for Work and Pensions is “The Treasury Solicitor”.</w:t>
      </w:r>
    </w:p>
    <w:p w14:paraId="2C101556" w14:textId="77777777" w:rsidR="00BB6604" w:rsidRPr="00176546" w:rsidRDefault="00BB6604" w:rsidP="00BB6604">
      <w:pPr>
        <w:pStyle w:val="NormalWeb"/>
        <w:numPr>
          <w:ilvl w:val="0"/>
          <w:numId w:val="8"/>
        </w:numPr>
        <w:suppressAutoHyphens w:val="0"/>
        <w:autoSpaceDN/>
        <w:spacing w:before="0" w:after="0" w:line="360" w:lineRule="auto"/>
        <w:jc w:val="both"/>
        <w:textAlignment w:val="auto"/>
        <w:rPr>
          <w:rStyle w:val="Strong"/>
          <w:rFonts w:asciiTheme="majorHAnsi" w:hAnsiTheme="majorHAnsi" w:cstheme="majorHAnsi"/>
          <w:b w:val="0"/>
          <w:bCs w:val="0"/>
          <w:color w:val="000000" w:themeColor="text1"/>
        </w:rPr>
      </w:pPr>
      <w:r w:rsidRPr="00176546">
        <w:rPr>
          <w:rStyle w:val="Strong"/>
          <w:rFonts w:asciiTheme="majorHAnsi" w:hAnsiTheme="majorHAnsi" w:cstheme="majorHAnsi"/>
          <w:b w:val="0"/>
          <w:bCs w:val="0"/>
          <w:color w:val="000000" w:themeColor="text1"/>
        </w:rPr>
        <w:t>The Government Legal Department webpage</w:t>
      </w:r>
      <w:r w:rsidRPr="00176546">
        <w:rPr>
          <w:rStyle w:val="FootnoteReference"/>
          <w:rFonts w:asciiTheme="majorHAnsi" w:hAnsiTheme="majorHAnsi" w:cstheme="majorHAnsi"/>
          <w:b/>
          <w:bCs/>
          <w:color w:val="000000" w:themeColor="text1"/>
        </w:rPr>
        <w:footnoteReference w:id="2"/>
      </w:r>
      <w:r w:rsidRPr="00176546">
        <w:rPr>
          <w:rStyle w:val="Strong"/>
          <w:rFonts w:asciiTheme="majorHAnsi" w:hAnsiTheme="majorHAnsi" w:cstheme="majorHAnsi"/>
          <w:b w:val="0"/>
          <w:bCs w:val="0"/>
          <w:color w:val="000000" w:themeColor="text1"/>
        </w:rPr>
        <w:t xml:space="preserve"> further instructs:</w:t>
      </w:r>
    </w:p>
    <w:p w14:paraId="000F4FC6" w14:textId="77777777" w:rsidR="00BB6604" w:rsidRPr="00176546" w:rsidRDefault="00BB6604" w:rsidP="00BB6604">
      <w:pPr>
        <w:pStyle w:val="NormalWeb"/>
        <w:spacing w:before="0" w:after="0" w:line="360" w:lineRule="auto"/>
        <w:jc w:val="both"/>
        <w:rPr>
          <w:rStyle w:val="Strong"/>
          <w:rFonts w:asciiTheme="majorHAnsi" w:hAnsiTheme="majorHAnsi" w:cstheme="majorHAnsi"/>
          <w:b w:val="0"/>
          <w:bCs w:val="0"/>
          <w:color w:val="000000" w:themeColor="text1"/>
        </w:rPr>
      </w:pPr>
    </w:p>
    <w:p w14:paraId="66741600" w14:textId="77777777" w:rsidR="00BB6604" w:rsidRPr="00176546" w:rsidRDefault="00BB6604" w:rsidP="00BB6604">
      <w:pPr>
        <w:pStyle w:val="NormalWeb"/>
        <w:spacing w:before="0" w:after="0" w:line="360" w:lineRule="auto"/>
        <w:ind w:left="1134"/>
        <w:jc w:val="both"/>
        <w:rPr>
          <w:rStyle w:val="Strong"/>
          <w:rFonts w:asciiTheme="majorHAnsi" w:hAnsiTheme="majorHAnsi" w:cstheme="majorHAnsi"/>
          <w:b w:val="0"/>
          <w:bCs w:val="0"/>
          <w:i/>
          <w:iCs/>
          <w:color w:val="000000" w:themeColor="text1"/>
        </w:rPr>
      </w:pPr>
      <w:r w:rsidRPr="00176546">
        <w:rPr>
          <w:rStyle w:val="Strong"/>
          <w:rFonts w:asciiTheme="majorHAnsi" w:hAnsiTheme="majorHAnsi" w:cstheme="majorHAnsi"/>
          <w:b w:val="0"/>
          <w:bCs w:val="0"/>
          <w:i/>
          <w:iCs/>
          <w:color w:val="000000" w:themeColor="text1"/>
        </w:rPr>
        <w:t>[…]</w:t>
      </w:r>
    </w:p>
    <w:p w14:paraId="0E7CEB40" w14:textId="77777777" w:rsidR="00BB6604" w:rsidRPr="00176546" w:rsidRDefault="00BB6604" w:rsidP="00BB6604">
      <w:pPr>
        <w:pStyle w:val="NormalWeb"/>
        <w:spacing w:before="0" w:after="0" w:line="360" w:lineRule="auto"/>
        <w:ind w:left="1134"/>
        <w:jc w:val="both"/>
        <w:rPr>
          <w:rFonts w:asciiTheme="majorHAnsi" w:hAnsiTheme="majorHAnsi" w:cstheme="majorHAnsi"/>
          <w:i/>
          <w:iCs/>
          <w:color w:val="000000"/>
          <w:shd w:val="clear" w:color="auto" w:fill="FFFFFF"/>
        </w:rPr>
      </w:pPr>
      <w:r w:rsidRPr="00176546">
        <w:rPr>
          <w:rFonts w:asciiTheme="majorHAnsi" w:hAnsiTheme="majorHAnsi" w:cstheme="majorHAnsi"/>
          <w:i/>
          <w:iCs/>
          <w:color w:val="000000"/>
          <w:shd w:val="clear" w:color="auto" w:fill="FFFFFF"/>
        </w:rPr>
        <w:t>The email addresses above are for the service of new proceedings only.</w:t>
      </w:r>
      <w:r w:rsidRPr="00176546">
        <w:rPr>
          <w:rFonts w:asciiTheme="majorHAnsi" w:hAnsiTheme="majorHAnsi" w:cstheme="majorHAnsi"/>
          <w:i/>
          <w:iCs/>
          <w:color w:val="000000"/>
        </w:rPr>
        <w:br/>
      </w:r>
      <w:r w:rsidRPr="00176546">
        <w:rPr>
          <w:rFonts w:asciiTheme="majorHAnsi" w:hAnsiTheme="majorHAnsi" w:cstheme="majorHAnsi"/>
          <w:i/>
          <w:iCs/>
          <w:color w:val="000000"/>
          <w:shd w:val="clear" w:color="auto" w:fill="FFFFFF"/>
        </w:rPr>
        <w:t xml:space="preserve">They should not be used for letters before action, or pre action protocol correspondence. If sending such documents to </w:t>
      </w:r>
      <w:proofErr w:type="spellStart"/>
      <w:r w:rsidRPr="00176546">
        <w:rPr>
          <w:rFonts w:asciiTheme="majorHAnsi" w:hAnsiTheme="majorHAnsi" w:cstheme="majorHAnsi"/>
          <w:i/>
          <w:iCs/>
          <w:color w:val="000000"/>
          <w:shd w:val="clear" w:color="auto" w:fill="FFFFFF"/>
        </w:rPr>
        <w:t>GLD</w:t>
      </w:r>
      <w:proofErr w:type="spellEnd"/>
      <w:r w:rsidRPr="00176546">
        <w:rPr>
          <w:rFonts w:asciiTheme="majorHAnsi" w:hAnsiTheme="majorHAnsi" w:cstheme="majorHAnsi"/>
          <w:i/>
          <w:iCs/>
          <w:color w:val="000000"/>
          <w:shd w:val="clear" w:color="auto" w:fill="FFFFFF"/>
        </w:rPr>
        <w:t xml:space="preserve"> please email these to </w:t>
      </w:r>
      <w:hyperlink r:id="rId17" w:history="1">
        <w:r w:rsidRPr="00176546">
          <w:rPr>
            <w:rStyle w:val="Hyperlink"/>
            <w:rFonts w:asciiTheme="majorHAnsi" w:hAnsiTheme="majorHAnsi" w:cstheme="majorHAnsi"/>
            <w:i/>
            <w:iCs/>
            <w:color w:val="A03A88"/>
            <w:shd w:val="clear" w:color="auto" w:fill="FFFFFF"/>
          </w:rPr>
          <w:t>thetreasurysolicitor@governmentlegal.gov.uk</w:t>
        </w:r>
      </w:hyperlink>
      <w:r w:rsidRPr="00176546">
        <w:rPr>
          <w:rFonts w:asciiTheme="majorHAnsi" w:hAnsiTheme="majorHAnsi" w:cstheme="majorHAnsi"/>
          <w:i/>
          <w:iCs/>
          <w:color w:val="000000"/>
          <w:shd w:val="clear" w:color="auto" w:fill="FFFFFF"/>
        </w:rPr>
        <w:t>.</w:t>
      </w:r>
    </w:p>
    <w:p w14:paraId="6B170576" w14:textId="77777777" w:rsidR="006E5F5E" w:rsidRPr="00176546" w:rsidRDefault="006E5F5E">
      <w:pPr>
        <w:spacing w:before="100" w:after="100" w:line="360" w:lineRule="auto"/>
        <w:jc w:val="both"/>
        <w:rPr>
          <w:rFonts w:asciiTheme="majorHAnsi" w:eastAsia="Times New Roman" w:hAnsiTheme="majorHAnsi" w:cstheme="majorHAnsi"/>
          <w:sz w:val="24"/>
          <w:szCs w:val="24"/>
          <w:lang w:eastAsia="en-GB"/>
        </w:rPr>
      </w:pPr>
    </w:p>
    <w:p w14:paraId="6D3968C4" w14:textId="77777777" w:rsidR="006E5F5E" w:rsidRPr="00176546" w:rsidRDefault="00733F2E">
      <w:pPr>
        <w:spacing w:before="100" w:after="100" w:line="360" w:lineRule="auto"/>
        <w:jc w:val="both"/>
        <w:rPr>
          <w:rFonts w:asciiTheme="majorHAnsi" w:eastAsia="Times New Roman" w:hAnsiTheme="majorHAnsi" w:cstheme="majorHAnsi"/>
          <w:sz w:val="24"/>
          <w:szCs w:val="24"/>
          <w:u w:val="single"/>
          <w:lang w:eastAsia="en-GB"/>
        </w:rPr>
      </w:pPr>
      <w:r w:rsidRPr="00176546">
        <w:rPr>
          <w:rFonts w:asciiTheme="majorHAnsi" w:eastAsia="Times New Roman" w:hAnsiTheme="majorHAnsi" w:cstheme="majorHAnsi"/>
          <w:sz w:val="24"/>
          <w:szCs w:val="24"/>
          <w:u w:val="single"/>
          <w:lang w:eastAsia="en-GB"/>
        </w:rPr>
        <w:t>The details of the matter being challenged. </w:t>
      </w:r>
    </w:p>
    <w:p w14:paraId="4E750C6E" w14:textId="627ECCD7" w:rsidR="006E5F5E" w:rsidRPr="00176546" w:rsidRDefault="00733F2E" w:rsidP="00EE667C">
      <w:pPr>
        <w:pStyle w:val="ListParagraph"/>
        <w:numPr>
          <w:ilvl w:val="0"/>
          <w:numId w:val="8"/>
        </w:numPr>
        <w:spacing w:before="100" w:after="100" w:line="360" w:lineRule="auto"/>
        <w:jc w:val="both"/>
        <w:rPr>
          <w:rFonts w:asciiTheme="majorHAnsi" w:hAnsiTheme="majorHAnsi" w:cstheme="majorHAnsi"/>
          <w:sz w:val="24"/>
          <w:szCs w:val="24"/>
        </w:rPr>
      </w:pPr>
      <w:r w:rsidRPr="00176546">
        <w:rPr>
          <w:rFonts w:asciiTheme="majorHAnsi" w:eastAsia="Times New Roman" w:hAnsiTheme="majorHAnsi" w:cstheme="majorHAnsi"/>
          <w:sz w:val="24"/>
          <w:szCs w:val="24"/>
          <w:lang w:eastAsia="en-GB"/>
        </w:rPr>
        <w:t>C challenges D’s failure to accept and decide C’s supersession request or, if a supersession decision was made, to appropriately notify C of th</w:t>
      </w:r>
      <w:r w:rsidR="006E0C2E" w:rsidRPr="00176546">
        <w:rPr>
          <w:rFonts w:asciiTheme="majorHAnsi" w:eastAsia="Times New Roman" w:hAnsiTheme="majorHAnsi" w:cstheme="majorHAnsi"/>
          <w:sz w:val="24"/>
          <w:szCs w:val="24"/>
          <w:lang w:eastAsia="en-GB"/>
        </w:rPr>
        <w:t>at</w:t>
      </w:r>
      <w:r w:rsidRPr="00176546">
        <w:rPr>
          <w:rFonts w:asciiTheme="majorHAnsi" w:eastAsia="Times New Roman" w:hAnsiTheme="majorHAnsi" w:cstheme="majorHAnsi"/>
          <w:sz w:val="24"/>
          <w:szCs w:val="24"/>
          <w:lang w:eastAsia="en-GB"/>
        </w:rPr>
        <w:t xml:space="preserve"> decision, and D’s failure to supersede C’s (“</w:t>
      </w:r>
      <w:r w:rsidRPr="00176546">
        <w:rPr>
          <w:rFonts w:asciiTheme="majorHAnsi" w:eastAsia="Times New Roman" w:hAnsiTheme="majorHAnsi" w:cstheme="majorHAnsi"/>
          <w:b/>
          <w:sz w:val="24"/>
          <w:szCs w:val="24"/>
          <w:lang w:eastAsia="en-GB"/>
        </w:rPr>
        <w:t>PIP</w:t>
      </w:r>
      <w:r w:rsidRPr="00176546">
        <w:rPr>
          <w:rFonts w:asciiTheme="majorHAnsi" w:eastAsia="Times New Roman" w:hAnsiTheme="majorHAnsi" w:cstheme="majorHAnsi"/>
          <w:sz w:val="24"/>
          <w:szCs w:val="24"/>
          <w:lang w:eastAsia="en-GB"/>
        </w:rPr>
        <w:t>”) award in accordance with the ‘MH LEAP exercise’.  </w:t>
      </w:r>
    </w:p>
    <w:p w14:paraId="7B6AC115" w14:textId="77777777" w:rsidR="006E5F5E" w:rsidRPr="00176546" w:rsidRDefault="006E5F5E">
      <w:pPr>
        <w:spacing w:before="100" w:after="100" w:line="360" w:lineRule="auto"/>
        <w:jc w:val="both"/>
        <w:rPr>
          <w:rFonts w:asciiTheme="majorHAnsi" w:eastAsia="Times New Roman" w:hAnsiTheme="majorHAnsi" w:cstheme="majorHAnsi"/>
          <w:sz w:val="24"/>
          <w:szCs w:val="24"/>
          <w:u w:val="single"/>
          <w:lang w:eastAsia="en-GB"/>
        </w:rPr>
      </w:pPr>
    </w:p>
    <w:p w14:paraId="7CC8696C" w14:textId="77777777" w:rsidR="00DA2D75" w:rsidRDefault="00FC7270" w:rsidP="00176546">
      <w:pPr>
        <w:spacing w:before="100" w:after="100" w:line="360" w:lineRule="auto"/>
        <w:jc w:val="both"/>
        <w:rPr>
          <w:rFonts w:asciiTheme="majorHAnsi" w:eastAsia="Times New Roman" w:hAnsiTheme="majorHAnsi" w:cstheme="majorHAnsi"/>
          <w:sz w:val="24"/>
          <w:szCs w:val="24"/>
          <w:u w:val="single"/>
          <w:lang w:eastAsia="en-GB"/>
        </w:rPr>
      </w:pPr>
      <w:r w:rsidRPr="00176546">
        <w:rPr>
          <w:rFonts w:asciiTheme="majorHAnsi" w:eastAsia="Times New Roman" w:hAnsiTheme="majorHAnsi" w:cstheme="majorHAnsi"/>
          <w:sz w:val="24"/>
          <w:szCs w:val="24"/>
          <w:u w:val="single"/>
          <w:lang w:eastAsia="en-GB"/>
        </w:rPr>
        <w:t>Relevant facts and chronology</w:t>
      </w:r>
      <w:r w:rsidR="00733F2E" w:rsidRPr="00176546">
        <w:rPr>
          <w:rFonts w:asciiTheme="majorHAnsi" w:eastAsia="Times New Roman" w:hAnsiTheme="majorHAnsi" w:cstheme="majorHAnsi"/>
          <w:sz w:val="24"/>
          <w:szCs w:val="24"/>
          <w:u w:val="single"/>
          <w:lang w:eastAsia="en-GB"/>
        </w:rPr>
        <w:t> </w:t>
      </w:r>
    </w:p>
    <w:p w14:paraId="1D20CBF3" w14:textId="77777777" w:rsidR="00DA2D75" w:rsidRPr="00DA2D75" w:rsidRDefault="00733F2E" w:rsidP="00DA2D75">
      <w:pPr>
        <w:pStyle w:val="ListParagraph"/>
        <w:numPr>
          <w:ilvl w:val="0"/>
          <w:numId w:val="8"/>
        </w:numPr>
        <w:spacing w:before="100" w:after="100" w:line="360" w:lineRule="auto"/>
        <w:jc w:val="both"/>
        <w:rPr>
          <w:rFonts w:asciiTheme="majorHAnsi" w:eastAsia="Times New Roman" w:hAnsiTheme="majorHAnsi" w:cstheme="majorHAnsi"/>
          <w:sz w:val="24"/>
          <w:szCs w:val="24"/>
          <w:u w:val="single"/>
          <w:lang w:eastAsia="en-GB"/>
        </w:rPr>
      </w:pPr>
      <w:r w:rsidRPr="00DA2D75">
        <w:rPr>
          <w:rFonts w:asciiTheme="majorHAnsi" w:eastAsia="Times New Roman" w:hAnsiTheme="majorHAnsi" w:cstheme="majorHAnsi"/>
          <w:sz w:val="24"/>
          <w:szCs w:val="24"/>
          <w:lang w:eastAsia="en-GB"/>
        </w:rPr>
        <w:t xml:space="preserve">C </w:t>
      </w:r>
      <w:r w:rsidR="006E0C2E" w:rsidRPr="00DA2D75">
        <w:rPr>
          <w:rFonts w:asciiTheme="majorHAnsi" w:eastAsia="Times New Roman" w:hAnsiTheme="majorHAnsi" w:cstheme="majorHAnsi"/>
          <w:sz w:val="24"/>
          <w:szCs w:val="24"/>
          <w:lang w:eastAsia="en-GB"/>
        </w:rPr>
        <w:t xml:space="preserve">is [details]. </w:t>
      </w:r>
    </w:p>
    <w:p w14:paraId="1FA20E28" w14:textId="77777777" w:rsidR="00DA2D75" w:rsidRPr="00DA2D75" w:rsidRDefault="006E0C2E" w:rsidP="00DA2D75">
      <w:pPr>
        <w:pStyle w:val="ListParagraph"/>
        <w:numPr>
          <w:ilvl w:val="0"/>
          <w:numId w:val="8"/>
        </w:numPr>
        <w:spacing w:before="100" w:after="100" w:line="360" w:lineRule="auto"/>
        <w:jc w:val="both"/>
        <w:rPr>
          <w:rFonts w:asciiTheme="majorHAnsi" w:eastAsia="Times New Roman" w:hAnsiTheme="majorHAnsi" w:cstheme="majorHAnsi"/>
          <w:sz w:val="24"/>
          <w:szCs w:val="24"/>
          <w:u w:val="single"/>
          <w:lang w:eastAsia="en-GB"/>
        </w:rPr>
      </w:pPr>
      <w:r w:rsidRPr="00DA2D75">
        <w:rPr>
          <w:rFonts w:asciiTheme="majorHAnsi" w:eastAsia="Times New Roman" w:hAnsiTheme="majorHAnsi" w:cstheme="majorHAnsi"/>
          <w:sz w:val="24"/>
          <w:szCs w:val="24"/>
          <w:lang w:eastAsia="en-GB"/>
        </w:rPr>
        <w:t xml:space="preserve">C </w:t>
      </w:r>
      <w:r w:rsidR="00733F2E" w:rsidRPr="00DA2D75">
        <w:rPr>
          <w:rFonts w:asciiTheme="majorHAnsi" w:eastAsia="Times New Roman" w:hAnsiTheme="majorHAnsi" w:cstheme="majorHAnsi"/>
          <w:sz w:val="24"/>
          <w:szCs w:val="24"/>
          <w:lang w:eastAsia="en-GB"/>
        </w:rPr>
        <w:t>suffers inter alia anxiety and depression. This is not disputed by D.</w:t>
      </w:r>
    </w:p>
    <w:p w14:paraId="3D5AC3B2" w14:textId="77777777" w:rsidR="00DA2D75" w:rsidRPr="00DA2D75" w:rsidRDefault="00733F2E" w:rsidP="00DA2D75">
      <w:pPr>
        <w:pStyle w:val="ListParagraph"/>
        <w:numPr>
          <w:ilvl w:val="0"/>
          <w:numId w:val="8"/>
        </w:numPr>
        <w:spacing w:before="100" w:after="100" w:line="360" w:lineRule="auto"/>
        <w:jc w:val="both"/>
        <w:rPr>
          <w:rFonts w:asciiTheme="majorHAnsi" w:eastAsia="Times New Roman" w:hAnsiTheme="majorHAnsi" w:cstheme="majorHAnsi"/>
          <w:sz w:val="24"/>
          <w:szCs w:val="24"/>
          <w:u w:val="single"/>
          <w:lang w:eastAsia="en-GB"/>
        </w:rPr>
      </w:pPr>
      <w:r w:rsidRPr="00DA2D75">
        <w:rPr>
          <w:rFonts w:asciiTheme="majorHAnsi" w:eastAsia="Times New Roman" w:hAnsiTheme="majorHAnsi" w:cstheme="majorHAnsi"/>
          <w:sz w:val="24"/>
          <w:szCs w:val="24"/>
          <w:lang w:eastAsia="en-GB"/>
        </w:rPr>
        <w:t xml:space="preserve">C made a claim for PIP on </w:t>
      </w:r>
      <w:r w:rsidR="006E0C2E" w:rsidRPr="00DA2D75">
        <w:rPr>
          <w:rFonts w:asciiTheme="majorHAnsi" w:eastAsia="Times New Roman" w:hAnsiTheme="majorHAnsi" w:cstheme="majorHAnsi"/>
          <w:sz w:val="24"/>
          <w:szCs w:val="24"/>
          <w:lang w:eastAsia="en-GB"/>
        </w:rPr>
        <w:t>[</w:t>
      </w:r>
      <w:proofErr w:type="spellStart"/>
      <w:r w:rsidRPr="00DA2D75">
        <w:rPr>
          <w:rFonts w:asciiTheme="majorHAnsi" w:eastAsia="Times New Roman" w:hAnsiTheme="majorHAnsi" w:cstheme="majorHAnsi"/>
          <w:sz w:val="24"/>
          <w:szCs w:val="24"/>
          <w:lang w:eastAsia="en-GB"/>
        </w:rPr>
        <w:t>xxxxx</w:t>
      </w:r>
      <w:proofErr w:type="spellEnd"/>
      <w:r w:rsidR="006E0C2E" w:rsidRPr="00DA2D75">
        <w:rPr>
          <w:rFonts w:asciiTheme="majorHAnsi" w:eastAsia="Times New Roman" w:hAnsiTheme="majorHAnsi" w:cstheme="majorHAnsi"/>
          <w:sz w:val="24"/>
          <w:szCs w:val="24"/>
          <w:lang w:eastAsia="en-GB"/>
        </w:rPr>
        <w:t>]</w:t>
      </w:r>
      <w:r w:rsidRPr="00DA2D75">
        <w:rPr>
          <w:rFonts w:asciiTheme="majorHAnsi" w:eastAsia="Times New Roman" w:hAnsiTheme="majorHAnsi" w:cstheme="majorHAnsi"/>
          <w:sz w:val="24"/>
          <w:szCs w:val="24"/>
          <w:lang w:eastAsia="en-GB"/>
        </w:rPr>
        <w:t xml:space="preserve">, a decision was made on </w:t>
      </w:r>
      <w:proofErr w:type="spellStart"/>
      <w:r w:rsidRPr="00DA2D75">
        <w:rPr>
          <w:rFonts w:asciiTheme="majorHAnsi" w:eastAsia="Times New Roman" w:hAnsiTheme="majorHAnsi" w:cstheme="majorHAnsi"/>
          <w:sz w:val="24"/>
          <w:szCs w:val="24"/>
          <w:lang w:eastAsia="en-GB"/>
        </w:rPr>
        <w:t>xxxxx</w:t>
      </w:r>
      <w:proofErr w:type="spellEnd"/>
      <w:r w:rsidRPr="00DA2D75">
        <w:rPr>
          <w:rFonts w:asciiTheme="majorHAnsi" w:eastAsia="Times New Roman" w:hAnsiTheme="majorHAnsi" w:cstheme="majorHAnsi"/>
          <w:sz w:val="24"/>
          <w:szCs w:val="24"/>
          <w:lang w:eastAsia="en-GB"/>
        </w:rPr>
        <w:t xml:space="preserve"> (“</w:t>
      </w:r>
      <w:r w:rsidRPr="00DA2D75">
        <w:rPr>
          <w:rFonts w:asciiTheme="majorHAnsi" w:eastAsia="Times New Roman" w:hAnsiTheme="majorHAnsi" w:cstheme="majorHAnsi"/>
          <w:b/>
          <w:sz w:val="24"/>
          <w:szCs w:val="24"/>
          <w:lang w:eastAsia="en-GB"/>
        </w:rPr>
        <w:t>Decision 1</w:t>
      </w:r>
      <w:r w:rsidRPr="00DA2D75">
        <w:rPr>
          <w:rFonts w:asciiTheme="majorHAnsi" w:eastAsia="Times New Roman" w:hAnsiTheme="majorHAnsi" w:cstheme="majorHAnsi"/>
          <w:sz w:val="24"/>
          <w:szCs w:val="24"/>
          <w:lang w:eastAsia="en-GB"/>
        </w:rPr>
        <w:t>”) that [s</w:t>
      </w:r>
      <w:r w:rsidR="00FC7270" w:rsidRPr="00DA2D75">
        <w:rPr>
          <w:rFonts w:asciiTheme="majorHAnsi" w:eastAsia="Times New Roman" w:hAnsiTheme="majorHAnsi" w:cstheme="majorHAnsi"/>
          <w:sz w:val="24"/>
          <w:szCs w:val="24"/>
          <w:lang w:eastAsia="en-GB"/>
        </w:rPr>
        <w:t>/</w:t>
      </w:r>
      <w:r w:rsidRPr="00DA2D75">
        <w:rPr>
          <w:rFonts w:asciiTheme="majorHAnsi" w:eastAsia="Times New Roman" w:hAnsiTheme="majorHAnsi" w:cstheme="majorHAnsi"/>
          <w:sz w:val="24"/>
          <w:szCs w:val="24"/>
          <w:lang w:eastAsia="en-GB"/>
        </w:rPr>
        <w:t xml:space="preserve">he] was entitled to [the standard rate of the mobility component of PIP and the Daily Living component at the standard rate]. The award ran until </w:t>
      </w:r>
      <w:r w:rsidR="006E0C2E" w:rsidRPr="00DA2D75">
        <w:rPr>
          <w:rFonts w:asciiTheme="majorHAnsi" w:eastAsia="Times New Roman" w:hAnsiTheme="majorHAnsi" w:cstheme="majorHAnsi"/>
          <w:sz w:val="24"/>
          <w:szCs w:val="24"/>
          <w:lang w:eastAsia="en-GB"/>
        </w:rPr>
        <w:t>[</w:t>
      </w:r>
      <w:proofErr w:type="spellStart"/>
      <w:r w:rsidRPr="00DA2D75">
        <w:rPr>
          <w:rFonts w:asciiTheme="majorHAnsi" w:eastAsia="Times New Roman" w:hAnsiTheme="majorHAnsi" w:cstheme="majorHAnsi"/>
          <w:sz w:val="24"/>
          <w:szCs w:val="24"/>
          <w:lang w:eastAsia="en-GB"/>
        </w:rPr>
        <w:t>xxxxxxx</w:t>
      </w:r>
      <w:proofErr w:type="spellEnd"/>
      <w:r w:rsidR="006E0C2E" w:rsidRPr="00DA2D75">
        <w:rPr>
          <w:rFonts w:asciiTheme="majorHAnsi" w:eastAsia="Times New Roman" w:hAnsiTheme="majorHAnsi" w:cstheme="majorHAnsi"/>
          <w:sz w:val="24"/>
          <w:szCs w:val="24"/>
          <w:lang w:eastAsia="en-GB"/>
        </w:rPr>
        <w:t>]</w:t>
      </w:r>
      <w:r w:rsidRPr="00DA2D75">
        <w:rPr>
          <w:rFonts w:asciiTheme="majorHAnsi" w:eastAsia="Times New Roman" w:hAnsiTheme="majorHAnsi" w:cstheme="majorHAnsi"/>
          <w:sz w:val="24"/>
          <w:szCs w:val="24"/>
          <w:lang w:eastAsia="en-GB"/>
        </w:rPr>
        <w:t> </w:t>
      </w:r>
    </w:p>
    <w:p w14:paraId="713EDE4B" w14:textId="77777777" w:rsidR="00DA2D75" w:rsidRPr="00DA2D75" w:rsidRDefault="00733F2E" w:rsidP="00DA2D75">
      <w:pPr>
        <w:pStyle w:val="ListParagraph"/>
        <w:numPr>
          <w:ilvl w:val="0"/>
          <w:numId w:val="8"/>
        </w:numPr>
        <w:spacing w:before="100" w:after="100" w:line="360" w:lineRule="auto"/>
        <w:jc w:val="both"/>
        <w:rPr>
          <w:rFonts w:asciiTheme="majorHAnsi" w:eastAsia="Times New Roman" w:hAnsiTheme="majorHAnsi" w:cstheme="majorHAnsi"/>
          <w:sz w:val="24"/>
          <w:szCs w:val="24"/>
          <w:u w:val="single"/>
          <w:lang w:eastAsia="en-GB"/>
        </w:rPr>
      </w:pPr>
      <w:r w:rsidRPr="00DA2D75">
        <w:rPr>
          <w:rFonts w:asciiTheme="majorHAnsi" w:eastAsia="Times New Roman" w:hAnsiTheme="majorHAnsi" w:cstheme="majorHAnsi"/>
          <w:sz w:val="24"/>
          <w:szCs w:val="24"/>
          <w:lang w:eastAsia="en-GB"/>
        </w:rPr>
        <w:t>In anticipation of that award ending, C submitted a new claim on [</w:t>
      </w:r>
      <w:proofErr w:type="spellStart"/>
      <w:r w:rsidR="006E0C2E" w:rsidRPr="00DA2D75">
        <w:rPr>
          <w:rFonts w:asciiTheme="majorHAnsi" w:eastAsia="Times New Roman" w:hAnsiTheme="majorHAnsi" w:cstheme="majorHAnsi"/>
          <w:sz w:val="24"/>
          <w:szCs w:val="24"/>
          <w:lang w:eastAsia="en-GB"/>
        </w:rPr>
        <w:t>xxxxxx</w:t>
      </w:r>
      <w:proofErr w:type="spellEnd"/>
      <w:r w:rsidRPr="00DA2D75">
        <w:rPr>
          <w:rFonts w:asciiTheme="majorHAnsi" w:eastAsia="Times New Roman" w:hAnsiTheme="majorHAnsi" w:cstheme="majorHAnsi"/>
          <w:sz w:val="24"/>
          <w:szCs w:val="24"/>
          <w:lang w:eastAsia="en-GB"/>
        </w:rPr>
        <w:t>] and a new award of the [standard rate of the Daily Living Component] was made by a decision of [</w:t>
      </w:r>
      <w:proofErr w:type="spellStart"/>
      <w:r w:rsidR="006E0C2E" w:rsidRPr="00DA2D75">
        <w:rPr>
          <w:rFonts w:asciiTheme="majorHAnsi" w:eastAsia="Times New Roman" w:hAnsiTheme="majorHAnsi" w:cstheme="majorHAnsi"/>
          <w:sz w:val="24"/>
          <w:szCs w:val="24"/>
          <w:lang w:eastAsia="en-GB"/>
        </w:rPr>
        <w:t>xxxxxx</w:t>
      </w:r>
      <w:proofErr w:type="spellEnd"/>
      <w:r w:rsidRPr="00DA2D75">
        <w:rPr>
          <w:rFonts w:asciiTheme="majorHAnsi" w:eastAsia="Times New Roman" w:hAnsiTheme="majorHAnsi" w:cstheme="majorHAnsi"/>
          <w:sz w:val="24"/>
          <w:szCs w:val="24"/>
          <w:lang w:eastAsia="en-GB"/>
        </w:rPr>
        <w:t>] (“</w:t>
      </w:r>
      <w:r w:rsidRPr="00DA2D75">
        <w:rPr>
          <w:rFonts w:asciiTheme="majorHAnsi" w:eastAsia="Times New Roman" w:hAnsiTheme="majorHAnsi" w:cstheme="majorHAnsi"/>
          <w:b/>
          <w:sz w:val="24"/>
          <w:szCs w:val="24"/>
          <w:lang w:eastAsia="en-GB"/>
        </w:rPr>
        <w:t>Decision 2</w:t>
      </w:r>
      <w:r w:rsidRPr="00DA2D75">
        <w:rPr>
          <w:rFonts w:asciiTheme="majorHAnsi" w:eastAsia="Times New Roman" w:hAnsiTheme="majorHAnsi" w:cstheme="majorHAnsi"/>
          <w:sz w:val="24"/>
          <w:szCs w:val="24"/>
          <w:lang w:eastAsia="en-GB"/>
        </w:rPr>
        <w:t>”).</w:t>
      </w:r>
    </w:p>
    <w:p w14:paraId="4D8AA601" w14:textId="77777777" w:rsidR="00DA2D75" w:rsidRPr="00DA2D75" w:rsidRDefault="00733F2E" w:rsidP="00DA2D75">
      <w:pPr>
        <w:pStyle w:val="ListParagraph"/>
        <w:numPr>
          <w:ilvl w:val="0"/>
          <w:numId w:val="8"/>
        </w:numPr>
        <w:spacing w:before="100" w:after="100" w:line="360" w:lineRule="auto"/>
        <w:jc w:val="both"/>
        <w:rPr>
          <w:rFonts w:asciiTheme="majorHAnsi" w:eastAsia="Times New Roman" w:hAnsiTheme="majorHAnsi" w:cstheme="majorHAnsi"/>
          <w:sz w:val="24"/>
          <w:szCs w:val="24"/>
          <w:u w:val="single"/>
          <w:lang w:eastAsia="en-GB"/>
        </w:rPr>
      </w:pPr>
      <w:r w:rsidRPr="00DA2D75">
        <w:rPr>
          <w:rFonts w:asciiTheme="majorHAnsi" w:eastAsia="Times New Roman" w:hAnsiTheme="majorHAnsi" w:cstheme="majorHAnsi"/>
          <w:sz w:val="24"/>
          <w:szCs w:val="24"/>
          <w:lang w:eastAsia="en-GB"/>
        </w:rPr>
        <w:t>C successfully appealed Decision 2. The appeal was heard by the First-tier Tribunal (“</w:t>
      </w:r>
      <w:r w:rsidRPr="00DA2D75">
        <w:rPr>
          <w:rFonts w:asciiTheme="majorHAnsi" w:eastAsia="Times New Roman" w:hAnsiTheme="majorHAnsi" w:cstheme="majorHAnsi"/>
          <w:b/>
          <w:sz w:val="24"/>
          <w:szCs w:val="24"/>
          <w:lang w:eastAsia="en-GB"/>
        </w:rPr>
        <w:t>FTT</w:t>
      </w:r>
      <w:r w:rsidRPr="00DA2D75">
        <w:rPr>
          <w:rFonts w:asciiTheme="majorHAnsi" w:eastAsia="Times New Roman" w:hAnsiTheme="majorHAnsi" w:cstheme="majorHAnsi"/>
          <w:sz w:val="24"/>
          <w:szCs w:val="24"/>
          <w:lang w:eastAsia="en-GB"/>
        </w:rPr>
        <w:t xml:space="preserve">”) on </w:t>
      </w:r>
      <w:r w:rsidR="006E0C2E" w:rsidRPr="00DA2D75">
        <w:rPr>
          <w:rFonts w:asciiTheme="majorHAnsi" w:eastAsia="Times New Roman" w:hAnsiTheme="majorHAnsi" w:cstheme="majorHAnsi"/>
          <w:sz w:val="24"/>
          <w:szCs w:val="24"/>
          <w:lang w:eastAsia="en-GB"/>
        </w:rPr>
        <w:t>[</w:t>
      </w:r>
      <w:proofErr w:type="spellStart"/>
      <w:r w:rsidR="006E0C2E" w:rsidRPr="00DA2D75">
        <w:rPr>
          <w:rFonts w:asciiTheme="majorHAnsi" w:eastAsia="Times New Roman" w:hAnsiTheme="majorHAnsi" w:cstheme="majorHAnsi"/>
          <w:sz w:val="24"/>
          <w:szCs w:val="24"/>
          <w:lang w:eastAsia="en-GB"/>
        </w:rPr>
        <w:t>xxxxxx</w:t>
      </w:r>
      <w:proofErr w:type="spellEnd"/>
      <w:r w:rsidR="006E0C2E" w:rsidRPr="00DA2D75">
        <w:rPr>
          <w:rFonts w:asciiTheme="majorHAnsi" w:eastAsia="Times New Roman" w:hAnsiTheme="majorHAnsi" w:cstheme="majorHAnsi"/>
          <w:sz w:val="24"/>
          <w:szCs w:val="24"/>
          <w:lang w:eastAsia="en-GB"/>
        </w:rPr>
        <w:t xml:space="preserve">] </w:t>
      </w:r>
      <w:r w:rsidRPr="00DA2D75">
        <w:rPr>
          <w:rFonts w:asciiTheme="majorHAnsi" w:eastAsia="Times New Roman" w:hAnsiTheme="majorHAnsi" w:cstheme="majorHAnsi"/>
          <w:sz w:val="24"/>
          <w:szCs w:val="24"/>
          <w:lang w:eastAsia="en-GB"/>
        </w:rPr>
        <w:t xml:space="preserve">and by a decision dated </w:t>
      </w:r>
      <w:r w:rsidR="006E0C2E" w:rsidRPr="00DA2D75">
        <w:rPr>
          <w:rFonts w:asciiTheme="majorHAnsi" w:eastAsia="Times New Roman" w:hAnsiTheme="majorHAnsi" w:cstheme="majorHAnsi"/>
          <w:sz w:val="24"/>
          <w:szCs w:val="24"/>
          <w:lang w:eastAsia="en-GB"/>
        </w:rPr>
        <w:t>[</w:t>
      </w:r>
      <w:proofErr w:type="spellStart"/>
      <w:r w:rsidR="006E0C2E" w:rsidRPr="00DA2D75">
        <w:rPr>
          <w:rFonts w:asciiTheme="majorHAnsi" w:eastAsia="Times New Roman" w:hAnsiTheme="majorHAnsi" w:cstheme="majorHAnsi"/>
          <w:sz w:val="24"/>
          <w:szCs w:val="24"/>
          <w:lang w:eastAsia="en-GB"/>
        </w:rPr>
        <w:t>xxxxxx</w:t>
      </w:r>
      <w:proofErr w:type="spellEnd"/>
      <w:r w:rsidR="006E0C2E" w:rsidRPr="00DA2D75">
        <w:rPr>
          <w:rFonts w:asciiTheme="majorHAnsi" w:eastAsia="Times New Roman" w:hAnsiTheme="majorHAnsi" w:cstheme="majorHAnsi"/>
          <w:sz w:val="24"/>
          <w:szCs w:val="24"/>
          <w:lang w:eastAsia="en-GB"/>
        </w:rPr>
        <w:t xml:space="preserve">] </w:t>
      </w:r>
      <w:r w:rsidRPr="00DA2D75">
        <w:rPr>
          <w:rFonts w:asciiTheme="majorHAnsi" w:eastAsia="Times New Roman" w:hAnsiTheme="majorHAnsi" w:cstheme="majorHAnsi"/>
          <w:sz w:val="24"/>
          <w:szCs w:val="24"/>
          <w:lang w:eastAsia="en-GB"/>
        </w:rPr>
        <w:t xml:space="preserve">C was additionally awarded the enhanced rate of the mobility component from </w:t>
      </w:r>
      <w:r w:rsidR="006E0C2E" w:rsidRPr="00DA2D75">
        <w:rPr>
          <w:rFonts w:asciiTheme="majorHAnsi" w:eastAsia="Times New Roman" w:hAnsiTheme="majorHAnsi" w:cstheme="majorHAnsi"/>
          <w:sz w:val="24"/>
          <w:szCs w:val="24"/>
          <w:lang w:eastAsia="en-GB"/>
        </w:rPr>
        <w:t>[</w:t>
      </w:r>
      <w:proofErr w:type="spellStart"/>
      <w:r w:rsidR="006E0C2E" w:rsidRPr="00DA2D75">
        <w:rPr>
          <w:rFonts w:asciiTheme="majorHAnsi" w:eastAsia="Times New Roman" w:hAnsiTheme="majorHAnsi" w:cstheme="majorHAnsi"/>
          <w:sz w:val="24"/>
          <w:szCs w:val="24"/>
          <w:lang w:eastAsia="en-GB"/>
        </w:rPr>
        <w:t>xxxxxx</w:t>
      </w:r>
      <w:proofErr w:type="spellEnd"/>
      <w:r w:rsidR="006E0C2E" w:rsidRPr="00DA2D75">
        <w:rPr>
          <w:rFonts w:asciiTheme="majorHAnsi" w:eastAsia="Times New Roman" w:hAnsiTheme="majorHAnsi" w:cstheme="majorHAnsi"/>
          <w:sz w:val="24"/>
          <w:szCs w:val="24"/>
          <w:lang w:eastAsia="en-GB"/>
        </w:rPr>
        <w:t>].</w:t>
      </w:r>
    </w:p>
    <w:p w14:paraId="008B2FC2" w14:textId="77777777" w:rsidR="00DA2D75" w:rsidRPr="00DA2D75" w:rsidRDefault="00733F2E" w:rsidP="00DA2D75">
      <w:pPr>
        <w:pStyle w:val="ListParagraph"/>
        <w:numPr>
          <w:ilvl w:val="0"/>
          <w:numId w:val="8"/>
        </w:numPr>
        <w:spacing w:before="100" w:after="100" w:line="360" w:lineRule="auto"/>
        <w:jc w:val="both"/>
        <w:rPr>
          <w:rFonts w:asciiTheme="majorHAnsi" w:eastAsia="Times New Roman" w:hAnsiTheme="majorHAnsi" w:cstheme="majorHAnsi"/>
          <w:sz w:val="24"/>
          <w:szCs w:val="24"/>
          <w:u w:val="single"/>
          <w:lang w:eastAsia="en-GB"/>
        </w:rPr>
      </w:pPr>
      <w:r w:rsidRPr="00DA2D75">
        <w:rPr>
          <w:rFonts w:asciiTheme="majorHAnsi" w:eastAsia="Times New Roman" w:hAnsiTheme="majorHAnsi" w:cstheme="majorHAnsi"/>
          <w:sz w:val="24"/>
          <w:szCs w:val="24"/>
          <w:lang w:eastAsia="en-GB"/>
        </w:rPr>
        <w:lastRenderedPageBreak/>
        <w:t xml:space="preserve">Following the FTT decision, C became aware of the Upper Tribunal decision in </w:t>
      </w:r>
      <w:r w:rsidRPr="00DA2D75">
        <w:rPr>
          <w:rFonts w:asciiTheme="majorHAnsi" w:eastAsia="Times New Roman" w:hAnsiTheme="majorHAnsi" w:cstheme="majorHAnsi"/>
          <w:i/>
          <w:sz w:val="24"/>
          <w:szCs w:val="24"/>
          <w:lang w:eastAsia="en-GB"/>
        </w:rPr>
        <w:t>MH v SSWP</w:t>
      </w:r>
      <w:r w:rsidRPr="00DA2D75">
        <w:rPr>
          <w:rFonts w:asciiTheme="majorHAnsi" w:eastAsia="Times New Roman" w:hAnsiTheme="majorHAnsi" w:cstheme="majorHAnsi"/>
          <w:sz w:val="24"/>
          <w:szCs w:val="24"/>
          <w:lang w:eastAsia="en-GB"/>
        </w:rPr>
        <w:t xml:space="preserve"> (PIP) [2016] </w:t>
      </w:r>
      <w:proofErr w:type="spellStart"/>
      <w:r w:rsidRPr="00DA2D75">
        <w:rPr>
          <w:rFonts w:asciiTheme="majorHAnsi" w:eastAsia="Times New Roman" w:hAnsiTheme="majorHAnsi" w:cstheme="majorHAnsi"/>
          <w:sz w:val="24"/>
          <w:szCs w:val="24"/>
          <w:lang w:eastAsia="en-GB"/>
        </w:rPr>
        <w:t>UKUT</w:t>
      </w:r>
      <w:proofErr w:type="spellEnd"/>
      <w:r w:rsidRPr="00DA2D75">
        <w:rPr>
          <w:rFonts w:asciiTheme="majorHAnsi" w:eastAsia="Times New Roman" w:hAnsiTheme="majorHAnsi" w:cstheme="majorHAnsi"/>
          <w:sz w:val="24"/>
          <w:szCs w:val="24"/>
          <w:lang w:eastAsia="en-GB"/>
        </w:rPr>
        <w:t xml:space="preserve"> 531 (</w:t>
      </w:r>
      <w:proofErr w:type="spellStart"/>
      <w:r w:rsidRPr="00DA2D75">
        <w:rPr>
          <w:rFonts w:asciiTheme="majorHAnsi" w:eastAsia="Times New Roman" w:hAnsiTheme="majorHAnsi" w:cstheme="majorHAnsi"/>
          <w:sz w:val="24"/>
          <w:szCs w:val="24"/>
          <w:lang w:eastAsia="en-GB"/>
        </w:rPr>
        <w:t>AAC</w:t>
      </w:r>
      <w:proofErr w:type="spellEnd"/>
      <w:r w:rsidRPr="00DA2D75">
        <w:rPr>
          <w:rFonts w:asciiTheme="majorHAnsi" w:eastAsia="Times New Roman" w:hAnsiTheme="majorHAnsi" w:cstheme="majorHAnsi"/>
          <w:sz w:val="24"/>
          <w:szCs w:val="24"/>
          <w:lang w:eastAsia="en-GB"/>
        </w:rPr>
        <w:t xml:space="preserve">); [2018] </w:t>
      </w:r>
      <w:proofErr w:type="spellStart"/>
      <w:r w:rsidRPr="00DA2D75">
        <w:rPr>
          <w:rFonts w:asciiTheme="majorHAnsi" w:eastAsia="Times New Roman" w:hAnsiTheme="majorHAnsi" w:cstheme="majorHAnsi"/>
          <w:sz w:val="24"/>
          <w:szCs w:val="24"/>
          <w:lang w:eastAsia="en-GB"/>
        </w:rPr>
        <w:t>AACR</w:t>
      </w:r>
      <w:proofErr w:type="spellEnd"/>
      <w:r w:rsidRPr="00DA2D75">
        <w:rPr>
          <w:rFonts w:asciiTheme="majorHAnsi" w:eastAsia="Times New Roman" w:hAnsiTheme="majorHAnsi" w:cstheme="majorHAnsi"/>
          <w:sz w:val="24"/>
          <w:szCs w:val="24"/>
          <w:lang w:eastAsia="en-GB"/>
        </w:rPr>
        <w:t xml:space="preserve"> 12) and the Legal Entitlements and Administrative Practices exercise (“</w:t>
      </w:r>
      <w:r w:rsidRPr="00DA2D75">
        <w:rPr>
          <w:rFonts w:asciiTheme="majorHAnsi" w:eastAsia="Times New Roman" w:hAnsiTheme="majorHAnsi" w:cstheme="majorHAnsi"/>
          <w:b/>
          <w:sz w:val="24"/>
          <w:szCs w:val="24"/>
          <w:lang w:eastAsia="en-GB"/>
        </w:rPr>
        <w:t>MH LEAP exercise</w:t>
      </w:r>
      <w:r w:rsidRPr="00DA2D75">
        <w:rPr>
          <w:rFonts w:asciiTheme="majorHAnsi" w:eastAsia="Times New Roman" w:hAnsiTheme="majorHAnsi" w:cstheme="majorHAnsi"/>
          <w:sz w:val="24"/>
          <w:szCs w:val="24"/>
          <w:lang w:eastAsia="en-GB"/>
        </w:rPr>
        <w:t>”) in which claims were being reviewed in line wi</w:t>
      </w:r>
      <w:r w:rsidR="006E0C2E" w:rsidRPr="00DA2D75">
        <w:rPr>
          <w:rFonts w:asciiTheme="majorHAnsi" w:eastAsia="Times New Roman" w:hAnsiTheme="majorHAnsi" w:cstheme="majorHAnsi"/>
          <w:sz w:val="24"/>
          <w:szCs w:val="24"/>
          <w:lang w:eastAsia="en-GB"/>
        </w:rPr>
        <w:t xml:space="preserve">th the Upper Tribunal’s decision in </w:t>
      </w:r>
      <w:r w:rsidR="006E0C2E" w:rsidRPr="00DA2D75">
        <w:rPr>
          <w:rFonts w:asciiTheme="majorHAnsi" w:eastAsia="Times New Roman" w:hAnsiTheme="majorHAnsi" w:cstheme="majorHAnsi"/>
          <w:i/>
          <w:sz w:val="24"/>
          <w:szCs w:val="24"/>
          <w:lang w:eastAsia="en-GB"/>
        </w:rPr>
        <w:t>MH v SSWP</w:t>
      </w:r>
      <w:r w:rsidRPr="00DA2D75">
        <w:rPr>
          <w:rFonts w:asciiTheme="majorHAnsi" w:eastAsia="Times New Roman" w:hAnsiTheme="majorHAnsi" w:cstheme="majorHAnsi"/>
          <w:sz w:val="24"/>
          <w:szCs w:val="24"/>
          <w:lang w:eastAsia="en-GB"/>
        </w:rPr>
        <w:t>, effectiv</w:t>
      </w:r>
      <w:r w:rsidR="006E0C2E" w:rsidRPr="00DA2D75">
        <w:rPr>
          <w:rFonts w:asciiTheme="majorHAnsi" w:eastAsia="Times New Roman" w:hAnsiTheme="majorHAnsi" w:cstheme="majorHAnsi"/>
          <w:sz w:val="24"/>
          <w:szCs w:val="24"/>
          <w:lang w:eastAsia="en-GB"/>
        </w:rPr>
        <w:t>e from the date of that decision,</w:t>
      </w:r>
      <w:r w:rsidRPr="00DA2D75">
        <w:rPr>
          <w:rFonts w:asciiTheme="majorHAnsi" w:eastAsia="Times New Roman" w:hAnsiTheme="majorHAnsi" w:cstheme="majorHAnsi"/>
          <w:b/>
          <w:sz w:val="24"/>
          <w:szCs w:val="24"/>
          <w:lang w:eastAsia="en-GB"/>
        </w:rPr>
        <w:t xml:space="preserve"> </w:t>
      </w:r>
      <w:r w:rsidRPr="00DA2D75">
        <w:rPr>
          <w:rFonts w:asciiTheme="majorHAnsi" w:eastAsia="Times New Roman" w:hAnsiTheme="majorHAnsi" w:cstheme="majorHAnsi"/>
          <w:sz w:val="24"/>
          <w:szCs w:val="24"/>
          <w:lang w:eastAsia="en-GB"/>
        </w:rPr>
        <w:t xml:space="preserve">28 November 2016 (the </w:t>
      </w:r>
      <w:r w:rsidRPr="00DA2D75">
        <w:rPr>
          <w:rFonts w:asciiTheme="majorHAnsi" w:eastAsia="Times New Roman" w:hAnsiTheme="majorHAnsi" w:cstheme="majorHAnsi"/>
          <w:b/>
          <w:sz w:val="24"/>
          <w:szCs w:val="24"/>
          <w:lang w:eastAsia="en-GB"/>
        </w:rPr>
        <w:t>“Effective Date</w:t>
      </w:r>
      <w:r w:rsidRPr="00DA2D75">
        <w:rPr>
          <w:rFonts w:asciiTheme="majorHAnsi" w:eastAsia="Times New Roman" w:hAnsiTheme="majorHAnsi" w:cstheme="majorHAnsi"/>
          <w:sz w:val="24"/>
          <w:szCs w:val="24"/>
          <w:lang w:eastAsia="en-GB"/>
        </w:rPr>
        <w:t>”). </w:t>
      </w:r>
    </w:p>
    <w:p w14:paraId="159F2D6B" w14:textId="5E65C032" w:rsidR="006E5F5E" w:rsidRPr="00DA2D75" w:rsidRDefault="006E0C2E" w:rsidP="00DA2D75">
      <w:pPr>
        <w:pStyle w:val="ListParagraph"/>
        <w:numPr>
          <w:ilvl w:val="0"/>
          <w:numId w:val="8"/>
        </w:numPr>
        <w:spacing w:before="100" w:after="100" w:line="360" w:lineRule="auto"/>
        <w:jc w:val="both"/>
        <w:rPr>
          <w:rFonts w:asciiTheme="majorHAnsi" w:eastAsia="Times New Roman" w:hAnsiTheme="majorHAnsi" w:cstheme="majorHAnsi"/>
          <w:sz w:val="24"/>
          <w:szCs w:val="24"/>
          <w:u w:val="single"/>
          <w:lang w:eastAsia="en-GB"/>
        </w:rPr>
      </w:pPr>
      <w:r w:rsidRPr="00DA2D75">
        <w:rPr>
          <w:rFonts w:asciiTheme="majorHAnsi" w:eastAsia="Times New Roman" w:hAnsiTheme="majorHAnsi" w:cstheme="majorHAnsi"/>
          <w:sz w:val="24"/>
          <w:szCs w:val="24"/>
          <w:lang w:eastAsia="en-GB"/>
        </w:rPr>
        <w:t>On [</w:t>
      </w:r>
      <w:proofErr w:type="spellStart"/>
      <w:r w:rsidRPr="00DA2D75">
        <w:rPr>
          <w:rFonts w:asciiTheme="majorHAnsi" w:eastAsia="Times New Roman" w:hAnsiTheme="majorHAnsi" w:cstheme="majorHAnsi"/>
          <w:sz w:val="24"/>
          <w:szCs w:val="24"/>
          <w:lang w:eastAsia="en-GB"/>
        </w:rPr>
        <w:t>xxxxxx</w:t>
      </w:r>
      <w:proofErr w:type="spellEnd"/>
      <w:r w:rsidR="00733F2E" w:rsidRPr="00DA2D75">
        <w:rPr>
          <w:rFonts w:asciiTheme="majorHAnsi" w:eastAsia="Times New Roman" w:hAnsiTheme="majorHAnsi" w:cstheme="majorHAnsi"/>
          <w:sz w:val="24"/>
          <w:szCs w:val="24"/>
          <w:lang w:eastAsia="en-GB"/>
        </w:rPr>
        <w:t xml:space="preserve">] C contacted the PIP helpline to </w:t>
      </w:r>
      <w:r w:rsidR="00055E21" w:rsidRPr="00DA2D75">
        <w:rPr>
          <w:rFonts w:asciiTheme="majorHAnsi" w:eastAsia="Times New Roman" w:hAnsiTheme="majorHAnsi" w:cstheme="majorHAnsi"/>
          <w:sz w:val="24"/>
          <w:szCs w:val="24"/>
          <w:lang w:eastAsia="en-GB"/>
        </w:rPr>
        <w:t xml:space="preserve">ask to be included in </w:t>
      </w:r>
      <w:r w:rsidR="00733F2E" w:rsidRPr="00DA2D75">
        <w:rPr>
          <w:rFonts w:asciiTheme="majorHAnsi" w:eastAsia="Times New Roman" w:hAnsiTheme="majorHAnsi" w:cstheme="majorHAnsi"/>
          <w:sz w:val="24"/>
          <w:szCs w:val="24"/>
          <w:lang w:eastAsia="en-GB"/>
        </w:rPr>
        <w:t>the LEAP exercise. This was a request for a supersession. D responded that:</w:t>
      </w:r>
    </w:p>
    <w:p w14:paraId="169E289B" w14:textId="77777777" w:rsidR="006E5F5E" w:rsidRPr="00176546" w:rsidRDefault="006E5F5E">
      <w:pPr>
        <w:tabs>
          <w:tab w:val="left" w:pos="1134"/>
        </w:tabs>
        <w:spacing w:before="100" w:after="100" w:line="360" w:lineRule="auto"/>
        <w:ind w:left="1134"/>
        <w:jc w:val="both"/>
        <w:rPr>
          <w:rFonts w:asciiTheme="majorHAnsi" w:eastAsia="Times New Roman" w:hAnsiTheme="majorHAnsi" w:cstheme="majorHAnsi"/>
          <w:i/>
          <w:sz w:val="24"/>
          <w:szCs w:val="24"/>
          <w:lang w:eastAsia="en-GB"/>
        </w:rPr>
      </w:pPr>
    </w:p>
    <w:p w14:paraId="4C8887C4" w14:textId="77777777" w:rsidR="006E5F5E" w:rsidRPr="00176546" w:rsidRDefault="00733F2E">
      <w:pPr>
        <w:tabs>
          <w:tab w:val="left" w:pos="1134"/>
        </w:tabs>
        <w:spacing w:before="100" w:after="100" w:line="360" w:lineRule="auto"/>
        <w:ind w:left="1134"/>
        <w:jc w:val="both"/>
        <w:rPr>
          <w:rFonts w:asciiTheme="majorHAnsi" w:eastAsia="Times New Roman" w:hAnsiTheme="majorHAnsi" w:cstheme="majorHAnsi"/>
          <w:i/>
          <w:sz w:val="24"/>
          <w:szCs w:val="24"/>
          <w:lang w:eastAsia="en-GB"/>
        </w:rPr>
      </w:pPr>
      <w:r w:rsidRPr="00176546">
        <w:rPr>
          <w:rFonts w:asciiTheme="majorHAnsi" w:eastAsia="Times New Roman" w:hAnsiTheme="majorHAnsi" w:cstheme="majorHAnsi"/>
          <w:i/>
          <w:sz w:val="24"/>
          <w:szCs w:val="24"/>
          <w:lang w:eastAsia="en-GB"/>
        </w:rPr>
        <w:t>“[quote] the DWP would not complete a review because she had appealed against the decision recently, all her evidence from the previous claim was considered in the appeal. "</w:t>
      </w:r>
    </w:p>
    <w:p w14:paraId="2CCD52A8" w14:textId="77777777" w:rsidR="006E5F5E" w:rsidRPr="00176546" w:rsidRDefault="006E5F5E">
      <w:pPr>
        <w:tabs>
          <w:tab w:val="left" w:pos="1134"/>
        </w:tabs>
        <w:spacing w:before="100" w:after="100" w:line="360" w:lineRule="auto"/>
        <w:ind w:left="1134"/>
        <w:jc w:val="both"/>
        <w:rPr>
          <w:rFonts w:asciiTheme="majorHAnsi" w:eastAsia="Times New Roman" w:hAnsiTheme="majorHAnsi" w:cstheme="majorHAnsi"/>
          <w:i/>
          <w:sz w:val="24"/>
          <w:szCs w:val="24"/>
          <w:lang w:eastAsia="en-GB"/>
        </w:rPr>
      </w:pPr>
    </w:p>
    <w:p w14:paraId="202FCDE0" w14:textId="77777777" w:rsidR="00DA2D75" w:rsidRPr="00DA2D75" w:rsidRDefault="00DA2D75" w:rsidP="00DA2D75">
      <w:pPr>
        <w:pStyle w:val="ListParagraph"/>
        <w:numPr>
          <w:ilvl w:val="0"/>
          <w:numId w:val="9"/>
        </w:numPr>
        <w:tabs>
          <w:tab w:val="left" w:pos="-2007"/>
        </w:tabs>
        <w:spacing w:before="100" w:after="100" w:line="360" w:lineRule="auto"/>
        <w:jc w:val="both"/>
        <w:rPr>
          <w:rFonts w:asciiTheme="majorHAnsi" w:eastAsia="Times New Roman" w:hAnsiTheme="majorHAnsi" w:cstheme="majorHAnsi"/>
          <w:vanish/>
          <w:sz w:val="24"/>
          <w:szCs w:val="24"/>
          <w:lang w:eastAsia="en-GB"/>
        </w:rPr>
      </w:pPr>
    </w:p>
    <w:p w14:paraId="5BD86729" w14:textId="77777777" w:rsidR="00DA2D75" w:rsidRPr="00DA2D75" w:rsidRDefault="00DA2D75" w:rsidP="00DA2D75">
      <w:pPr>
        <w:pStyle w:val="ListParagraph"/>
        <w:numPr>
          <w:ilvl w:val="0"/>
          <w:numId w:val="9"/>
        </w:numPr>
        <w:tabs>
          <w:tab w:val="left" w:pos="-2007"/>
        </w:tabs>
        <w:spacing w:before="100" w:after="100" w:line="360" w:lineRule="auto"/>
        <w:jc w:val="both"/>
        <w:rPr>
          <w:rFonts w:asciiTheme="majorHAnsi" w:eastAsia="Times New Roman" w:hAnsiTheme="majorHAnsi" w:cstheme="majorHAnsi"/>
          <w:vanish/>
          <w:sz w:val="24"/>
          <w:szCs w:val="24"/>
          <w:lang w:eastAsia="en-GB"/>
        </w:rPr>
      </w:pPr>
    </w:p>
    <w:p w14:paraId="7D131ED4" w14:textId="77777777" w:rsidR="00DA2D75" w:rsidRPr="00DA2D75" w:rsidRDefault="00DA2D75" w:rsidP="00DA2D75">
      <w:pPr>
        <w:pStyle w:val="ListParagraph"/>
        <w:numPr>
          <w:ilvl w:val="0"/>
          <w:numId w:val="9"/>
        </w:numPr>
        <w:tabs>
          <w:tab w:val="left" w:pos="-2007"/>
        </w:tabs>
        <w:spacing w:before="100" w:after="100" w:line="360" w:lineRule="auto"/>
        <w:jc w:val="both"/>
        <w:rPr>
          <w:rFonts w:asciiTheme="majorHAnsi" w:eastAsia="Times New Roman" w:hAnsiTheme="majorHAnsi" w:cstheme="majorHAnsi"/>
          <w:vanish/>
          <w:sz w:val="24"/>
          <w:szCs w:val="24"/>
          <w:lang w:eastAsia="en-GB"/>
        </w:rPr>
      </w:pPr>
    </w:p>
    <w:p w14:paraId="502A32D6" w14:textId="77777777" w:rsidR="00DA2D75" w:rsidRPr="00DA2D75" w:rsidRDefault="00DA2D75" w:rsidP="00DA2D75">
      <w:pPr>
        <w:pStyle w:val="ListParagraph"/>
        <w:numPr>
          <w:ilvl w:val="0"/>
          <w:numId w:val="9"/>
        </w:numPr>
        <w:tabs>
          <w:tab w:val="left" w:pos="-2007"/>
        </w:tabs>
        <w:spacing w:before="100" w:after="100" w:line="360" w:lineRule="auto"/>
        <w:jc w:val="both"/>
        <w:rPr>
          <w:rFonts w:asciiTheme="majorHAnsi" w:eastAsia="Times New Roman" w:hAnsiTheme="majorHAnsi" w:cstheme="majorHAnsi"/>
          <w:vanish/>
          <w:sz w:val="24"/>
          <w:szCs w:val="24"/>
          <w:lang w:eastAsia="en-GB"/>
        </w:rPr>
      </w:pPr>
    </w:p>
    <w:p w14:paraId="0AACAEF4" w14:textId="77777777" w:rsidR="00DA2D75" w:rsidRPr="00DA2D75" w:rsidRDefault="00DA2D75" w:rsidP="00DA2D75">
      <w:pPr>
        <w:pStyle w:val="ListParagraph"/>
        <w:numPr>
          <w:ilvl w:val="0"/>
          <w:numId w:val="9"/>
        </w:numPr>
        <w:tabs>
          <w:tab w:val="left" w:pos="-2007"/>
        </w:tabs>
        <w:spacing w:before="100" w:after="100" w:line="360" w:lineRule="auto"/>
        <w:jc w:val="both"/>
        <w:rPr>
          <w:rFonts w:asciiTheme="majorHAnsi" w:eastAsia="Times New Roman" w:hAnsiTheme="majorHAnsi" w:cstheme="majorHAnsi"/>
          <w:vanish/>
          <w:sz w:val="24"/>
          <w:szCs w:val="24"/>
          <w:lang w:eastAsia="en-GB"/>
        </w:rPr>
      </w:pPr>
    </w:p>
    <w:p w14:paraId="7AB5329A" w14:textId="77777777" w:rsidR="00DA2D75" w:rsidRPr="00DA2D75" w:rsidRDefault="00DA2D75" w:rsidP="00DA2D75">
      <w:pPr>
        <w:pStyle w:val="ListParagraph"/>
        <w:numPr>
          <w:ilvl w:val="0"/>
          <w:numId w:val="9"/>
        </w:numPr>
        <w:tabs>
          <w:tab w:val="left" w:pos="-2007"/>
        </w:tabs>
        <w:spacing w:before="100" w:after="100" w:line="360" w:lineRule="auto"/>
        <w:jc w:val="both"/>
        <w:rPr>
          <w:rFonts w:asciiTheme="majorHAnsi" w:eastAsia="Times New Roman" w:hAnsiTheme="majorHAnsi" w:cstheme="majorHAnsi"/>
          <w:vanish/>
          <w:sz w:val="24"/>
          <w:szCs w:val="24"/>
          <w:lang w:eastAsia="en-GB"/>
        </w:rPr>
      </w:pPr>
    </w:p>
    <w:p w14:paraId="401A351E" w14:textId="77777777" w:rsidR="00DA2D75" w:rsidRPr="00DA2D75" w:rsidRDefault="00DA2D75" w:rsidP="00DA2D75">
      <w:pPr>
        <w:pStyle w:val="ListParagraph"/>
        <w:numPr>
          <w:ilvl w:val="0"/>
          <w:numId w:val="9"/>
        </w:numPr>
        <w:tabs>
          <w:tab w:val="left" w:pos="-2007"/>
        </w:tabs>
        <w:spacing w:before="100" w:after="100" w:line="360" w:lineRule="auto"/>
        <w:jc w:val="both"/>
        <w:rPr>
          <w:rFonts w:asciiTheme="majorHAnsi" w:eastAsia="Times New Roman" w:hAnsiTheme="majorHAnsi" w:cstheme="majorHAnsi"/>
          <w:vanish/>
          <w:sz w:val="24"/>
          <w:szCs w:val="24"/>
          <w:lang w:eastAsia="en-GB"/>
        </w:rPr>
      </w:pPr>
    </w:p>
    <w:p w14:paraId="3D5D0C45" w14:textId="77777777" w:rsidR="00DA2D75" w:rsidRPr="00DA2D75" w:rsidRDefault="00DA2D75" w:rsidP="00DA2D75">
      <w:pPr>
        <w:pStyle w:val="ListParagraph"/>
        <w:numPr>
          <w:ilvl w:val="0"/>
          <w:numId w:val="9"/>
        </w:numPr>
        <w:tabs>
          <w:tab w:val="left" w:pos="-2007"/>
        </w:tabs>
        <w:spacing w:before="100" w:after="100" w:line="360" w:lineRule="auto"/>
        <w:jc w:val="both"/>
        <w:rPr>
          <w:rFonts w:asciiTheme="majorHAnsi" w:eastAsia="Times New Roman" w:hAnsiTheme="majorHAnsi" w:cstheme="majorHAnsi"/>
          <w:vanish/>
          <w:sz w:val="24"/>
          <w:szCs w:val="24"/>
          <w:lang w:eastAsia="en-GB"/>
        </w:rPr>
      </w:pPr>
    </w:p>
    <w:p w14:paraId="387288C6" w14:textId="77777777" w:rsidR="00DA2D75" w:rsidRPr="00DA2D75" w:rsidRDefault="00DA2D75" w:rsidP="00DA2D75">
      <w:pPr>
        <w:pStyle w:val="ListParagraph"/>
        <w:numPr>
          <w:ilvl w:val="0"/>
          <w:numId w:val="9"/>
        </w:numPr>
        <w:tabs>
          <w:tab w:val="left" w:pos="-2007"/>
        </w:tabs>
        <w:spacing w:before="100" w:after="100" w:line="360" w:lineRule="auto"/>
        <w:jc w:val="both"/>
        <w:rPr>
          <w:rFonts w:asciiTheme="majorHAnsi" w:eastAsia="Times New Roman" w:hAnsiTheme="majorHAnsi" w:cstheme="majorHAnsi"/>
          <w:vanish/>
          <w:sz w:val="24"/>
          <w:szCs w:val="24"/>
          <w:lang w:eastAsia="en-GB"/>
        </w:rPr>
      </w:pPr>
    </w:p>
    <w:p w14:paraId="1E037A88" w14:textId="77777777" w:rsidR="00DA2D75" w:rsidRPr="00DA2D75" w:rsidRDefault="00DA2D75" w:rsidP="00DA2D75">
      <w:pPr>
        <w:pStyle w:val="ListParagraph"/>
        <w:numPr>
          <w:ilvl w:val="0"/>
          <w:numId w:val="9"/>
        </w:numPr>
        <w:tabs>
          <w:tab w:val="left" w:pos="-2007"/>
        </w:tabs>
        <w:spacing w:before="100" w:after="100" w:line="360" w:lineRule="auto"/>
        <w:jc w:val="both"/>
        <w:rPr>
          <w:rFonts w:asciiTheme="majorHAnsi" w:eastAsia="Times New Roman" w:hAnsiTheme="majorHAnsi" w:cstheme="majorHAnsi"/>
          <w:vanish/>
          <w:sz w:val="24"/>
          <w:szCs w:val="24"/>
          <w:lang w:eastAsia="en-GB"/>
        </w:rPr>
      </w:pPr>
    </w:p>
    <w:p w14:paraId="07A15626" w14:textId="77777777" w:rsidR="00DA2D75" w:rsidRPr="00DA2D75" w:rsidRDefault="00DA2D75" w:rsidP="00DA2D75">
      <w:pPr>
        <w:pStyle w:val="ListParagraph"/>
        <w:numPr>
          <w:ilvl w:val="0"/>
          <w:numId w:val="9"/>
        </w:numPr>
        <w:tabs>
          <w:tab w:val="left" w:pos="-2007"/>
        </w:tabs>
        <w:spacing w:before="100" w:after="100" w:line="360" w:lineRule="auto"/>
        <w:jc w:val="both"/>
        <w:rPr>
          <w:rFonts w:asciiTheme="majorHAnsi" w:eastAsia="Times New Roman" w:hAnsiTheme="majorHAnsi" w:cstheme="majorHAnsi"/>
          <w:vanish/>
          <w:sz w:val="24"/>
          <w:szCs w:val="24"/>
          <w:lang w:eastAsia="en-GB"/>
        </w:rPr>
      </w:pPr>
    </w:p>
    <w:p w14:paraId="6DEC49FA" w14:textId="77777777" w:rsidR="00DA2D75" w:rsidRPr="00DA2D75" w:rsidRDefault="00DA2D75" w:rsidP="00DA2D75">
      <w:pPr>
        <w:pStyle w:val="ListParagraph"/>
        <w:numPr>
          <w:ilvl w:val="0"/>
          <w:numId w:val="9"/>
        </w:numPr>
        <w:tabs>
          <w:tab w:val="left" w:pos="-2007"/>
        </w:tabs>
        <w:spacing w:before="100" w:after="100" w:line="360" w:lineRule="auto"/>
        <w:jc w:val="both"/>
        <w:rPr>
          <w:rFonts w:asciiTheme="majorHAnsi" w:eastAsia="Times New Roman" w:hAnsiTheme="majorHAnsi" w:cstheme="majorHAnsi"/>
          <w:vanish/>
          <w:sz w:val="24"/>
          <w:szCs w:val="24"/>
          <w:lang w:eastAsia="en-GB"/>
        </w:rPr>
      </w:pPr>
    </w:p>
    <w:p w14:paraId="6B12F156" w14:textId="073A751A" w:rsidR="00DA2D75" w:rsidRPr="00DA2D75" w:rsidRDefault="00733F2E" w:rsidP="008B1B83">
      <w:pPr>
        <w:pStyle w:val="ListParagraph"/>
        <w:numPr>
          <w:ilvl w:val="0"/>
          <w:numId w:val="9"/>
        </w:numPr>
        <w:tabs>
          <w:tab w:val="left" w:pos="-2007"/>
        </w:tabs>
        <w:spacing w:before="100" w:after="100" w:line="360" w:lineRule="auto"/>
        <w:jc w:val="both"/>
        <w:rPr>
          <w:rFonts w:asciiTheme="majorHAnsi" w:hAnsiTheme="majorHAnsi" w:cstheme="majorHAnsi"/>
          <w:vanish/>
          <w:sz w:val="24"/>
          <w:szCs w:val="24"/>
          <w:lang w:val="en-US"/>
        </w:rPr>
      </w:pPr>
      <w:r w:rsidRPr="00DA2D75">
        <w:rPr>
          <w:rFonts w:asciiTheme="majorHAnsi" w:eastAsia="Times New Roman" w:hAnsiTheme="majorHAnsi" w:cstheme="majorHAnsi"/>
          <w:sz w:val="24"/>
          <w:szCs w:val="24"/>
          <w:lang w:eastAsia="en-GB"/>
        </w:rPr>
        <w:t xml:space="preserve">By D’s response </w:t>
      </w:r>
      <w:proofErr w:type="gramStart"/>
      <w:r w:rsidRPr="00DA2D75">
        <w:rPr>
          <w:rFonts w:asciiTheme="majorHAnsi" w:eastAsia="Times New Roman" w:hAnsiTheme="majorHAnsi" w:cstheme="majorHAnsi"/>
          <w:sz w:val="24"/>
          <w:szCs w:val="24"/>
          <w:lang w:eastAsia="en-GB"/>
        </w:rPr>
        <w:t>it would appear that D</w:t>
      </w:r>
      <w:proofErr w:type="gramEnd"/>
      <w:r w:rsidRPr="00DA2D75">
        <w:rPr>
          <w:rFonts w:asciiTheme="majorHAnsi" w:eastAsia="Times New Roman" w:hAnsiTheme="majorHAnsi" w:cstheme="majorHAnsi"/>
          <w:sz w:val="24"/>
          <w:szCs w:val="24"/>
          <w:lang w:eastAsia="en-GB"/>
        </w:rPr>
        <w:t xml:space="preserve"> has refused to accept C’s supersession request or to make a supersession decision and C’s only recourse to challenge this refusal is by judicial review.</w:t>
      </w:r>
    </w:p>
    <w:p w14:paraId="0A0AE202" w14:textId="77777777" w:rsidR="008B1B83" w:rsidRDefault="008B1B83" w:rsidP="008B1B83">
      <w:pPr>
        <w:suppressAutoHyphens w:val="0"/>
        <w:autoSpaceDN/>
        <w:spacing w:before="120" w:after="120" w:line="360" w:lineRule="auto"/>
        <w:jc w:val="both"/>
        <w:textAlignment w:val="auto"/>
        <w:rPr>
          <w:rFonts w:asciiTheme="majorHAnsi" w:hAnsiTheme="majorHAnsi" w:cstheme="majorHAnsi"/>
          <w:sz w:val="24"/>
          <w:szCs w:val="24"/>
          <w:lang w:val="en-US"/>
        </w:rPr>
      </w:pPr>
    </w:p>
    <w:p w14:paraId="07E94C24" w14:textId="77777777" w:rsidR="008B1B83" w:rsidRPr="00DA2D75" w:rsidRDefault="008B1B83" w:rsidP="008B1B83">
      <w:pPr>
        <w:pStyle w:val="ListParagraph"/>
        <w:tabs>
          <w:tab w:val="left" w:pos="-2007"/>
        </w:tabs>
        <w:spacing w:before="100" w:after="100" w:line="360" w:lineRule="auto"/>
        <w:ind w:left="567"/>
        <w:jc w:val="both"/>
        <w:rPr>
          <w:rFonts w:asciiTheme="majorHAnsi" w:hAnsiTheme="majorHAnsi" w:cstheme="majorHAnsi"/>
          <w:sz w:val="24"/>
          <w:szCs w:val="24"/>
        </w:rPr>
      </w:pPr>
    </w:p>
    <w:p w14:paraId="1C1ABEBF" w14:textId="77777777" w:rsidR="008B1B83" w:rsidRPr="00176546" w:rsidRDefault="008B1B83" w:rsidP="008B1B83">
      <w:pPr>
        <w:spacing w:before="120" w:after="120" w:line="360" w:lineRule="auto"/>
        <w:rPr>
          <w:rFonts w:asciiTheme="majorHAnsi" w:hAnsiTheme="majorHAnsi" w:cstheme="majorHAnsi"/>
          <w:b/>
          <w:bCs/>
          <w:sz w:val="24"/>
          <w:szCs w:val="24"/>
          <w:lang w:val="en-US"/>
        </w:rPr>
      </w:pPr>
      <w:r w:rsidRPr="00176546">
        <w:rPr>
          <w:rFonts w:asciiTheme="majorHAnsi" w:hAnsiTheme="majorHAnsi" w:cstheme="majorHAnsi"/>
          <w:b/>
          <w:bCs/>
          <w:sz w:val="24"/>
          <w:szCs w:val="24"/>
          <w:lang w:val="en-US"/>
        </w:rPr>
        <w:t xml:space="preserve">Note on D’s duty of </w:t>
      </w:r>
      <w:proofErr w:type="gramStart"/>
      <w:r w:rsidRPr="00176546">
        <w:rPr>
          <w:rFonts w:asciiTheme="majorHAnsi" w:hAnsiTheme="majorHAnsi" w:cstheme="majorHAnsi"/>
          <w:b/>
          <w:bCs/>
          <w:sz w:val="24"/>
          <w:szCs w:val="24"/>
          <w:lang w:val="en-US"/>
        </w:rPr>
        <w:t>candour</w:t>
      </w:r>
      <w:proofErr w:type="gramEnd"/>
    </w:p>
    <w:p w14:paraId="041AE9DB" w14:textId="68AB2DDA" w:rsidR="002A5896" w:rsidRPr="00176546" w:rsidRDefault="002A5896" w:rsidP="00DA2D75">
      <w:pPr>
        <w:pStyle w:val="ListParagraph"/>
        <w:numPr>
          <w:ilvl w:val="0"/>
          <w:numId w:val="8"/>
        </w:numPr>
        <w:suppressAutoHyphens w:val="0"/>
        <w:autoSpaceDN/>
        <w:spacing w:before="120" w:after="120" w:line="360" w:lineRule="auto"/>
        <w:jc w:val="both"/>
        <w:textAlignment w:val="auto"/>
        <w:rPr>
          <w:rFonts w:asciiTheme="majorHAnsi" w:hAnsiTheme="majorHAnsi" w:cstheme="majorHAnsi"/>
          <w:sz w:val="24"/>
          <w:szCs w:val="24"/>
          <w:lang w:val="en-US"/>
        </w:rPr>
      </w:pPr>
      <w:r w:rsidRPr="00176546">
        <w:rPr>
          <w:rFonts w:asciiTheme="majorHAnsi" w:hAnsiTheme="majorHAnsi" w:cstheme="majorHAnsi"/>
          <w:sz w:val="24"/>
          <w:szCs w:val="24"/>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176546">
        <w:rPr>
          <w:rFonts w:asciiTheme="majorHAnsi" w:hAnsiTheme="majorHAnsi" w:cstheme="majorHAnsi"/>
          <w:i/>
          <w:iCs/>
          <w:sz w:val="24"/>
          <w:szCs w:val="24"/>
          <w:lang w:val="en-US"/>
        </w:rPr>
        <w:t xml:space="preserve">R (HM, </w:t>
      </w:r>
      <w:proofErr w:type="gramStart"/>
      <w:r w:rsidRPr="00176546">
        <w:rPr>
          <w:rFonts w:asciiTheme="majorHAnsi" w:hAnsiTheme="majorHAnsi" w:cstheme="majorHAnsi"/>
          <w:i/>
          <w:iCs/>
          <w:sz w:val="24"/>
          <w:szCs w:val="24"/>
          <w:lang w:val="en-US"/>
        </w:rPr>
        <w:t>KH</w:t>
      </w:r>
      <w:proofErr w:type="gramEnd"/>
      <w:r w:rsidRPr="00176546">
        <w:rPr>
          <w:rFonts w:asciiTheme="majorHAnsi" w:hAnsiTheme="majorHAnsi" w:cstheme="majorHAnsi"/>
          <w:i/>
          <w:iCs/>
          <w:sz w:val="24"/>
          <w:szCs w:val="24"/>
          <w:lang w:val="en-US"/>
        </w:rPr>
        <w:t xml:space="preserve"> and MA) v Secretary of State for the Home Department </w:t>
      </w:r>
      <w:r w:rsidRPr="00176546">
        <w:rPr>
          <w:rFonts w:asciiTheme="majorHAnsi" w:hAnsiTheme="majorHAnsi" w:cstheme="majorHAnsi"/>
          <w:sz w:val="24"/>
          <w:szCs w:val="24"/>
          <w:lang w:val="en-US"/>
        </w:rPr>
        <w:t xml:space="preserve">3 [2022] </w:t>
      </w:r>
      <w:proofErr w:type="spellStart"/>
      <w:r w:rsidRPr="00176546">
        <w:rPr>
          <w:rFonts w:asciiTheme="majorHAnsi" w:hAnsiTheme="majorHAnsi" w:cstheme="majorHAnsi"/>
          <w:sz w:val="24"/>
          <w:szCs w:val="24"/>
          <w:lang w:val="en-US"/>
        </w:rPr>
        <w:t>EWHC</w:t>
      </w:r>
      <w:proofErr w:type="spellEnd"/>
      <w:r w:rsidRPr="00176546">
        <w:rPr>
          <w:rFonts w:asciiTheme="majorHAnsi" w:hAnsiTheme="majorHAnsi" w:cstheme="majorHAnsi"/>
          <w:sz w:val="24"/>
          <w:szCs w:val="24"/>
          <w:lang w:val="en-US"/>
        </w:rPr>
        <w:t xml:space="preserve"> 2729 (Admin). </w:t>
      </w:r>
    </w:p>
    <w:p w14:paraId="6B8416C1" w14:textId="77777777" w:rsidR="008B1B83" w:rsidRPr="008B1B83" w:rsidRDefault="002A5896" w:rsidP="008B1B83">
      <w:pPr>
        <w:pStyle w:val="ListParagraph"/>
        <w:numPr>
          <w:ilvl w:val="0"/>
          <w:numId w:val="8"/>
        </w:numPr>
        <w:suppressAutoHyphens w:val="0"/>
        <w:autoSpaceDN/>
        <w:spacing w:before="120" w:after="120" w:line="360" w:lineRule="auto"/>
        <w:jc w:val="both"/>
        <w:textAlignment w:val="auto"/>
        <w:rPr>
          <w:rFonts w:asciiTheme="majorHAnsi" w:hAnsiTheme="majorHAnsi" w:cstheme="majorHAnsi"/>
          <w:sz w:val="24"/>
          <w:szCs w:val="24"/>
        </w:rPr>
      </w:pPr>
      <w:r w:rsidRPr="00176546">
        <w:rPr>
          <w:rFonts w:asciiTheme="majorHAnsi" w:hAnsiTheme="majorHAnsi" w:cstheme="majorHAnsi"/>
          <w:sz w:val="24"/>
          <w:szCs w:val="24"/>
          <w:lang w:val="en-US"/>
        </w:rPr>
        <w:t xml:space="preserve">If any guidance, </w:t>
      </w:r>
      <w:proofErr w:type="gramStart"/>
      <w:r w:rsidRPr="00176546">
        <w:rPr>
          <w:rFonts w:asciiTheme="majorHAnsi" w:hAnsiTheme="majorHAnsi" w:cstheme="majorHAnsi"/>
          <w:sz w:val="24"/>
          <w:szCs w:val="24"/>
          <w:lang w:val="en-US"/>
        </w:rPr>
        <w:t>policy</w:t>
      </w:r>
      <w:proofErr w:type="gramEnd"/>
      <w:r w:rsidRPr="00176546">
        <w:rPr>
          <w:rFonts w:asciiTheme="majorHAnsi" w:hAnsiTheme="majorHAnsi" w:cstheme="majorHAnsi"/>
          <w:sz w:val="24"/>
          <w:szCs w:val="24"/>
          <w:lang w:val="en-US"/>
        </w:rPr>
        <w:t xml:space="preserve"> or guidelines exists concerning any of the matters raised in the Background section above, we consider that compliance with the pre-action protocol and the duty of candour requires that it be </w:t>
      </w:r>
      <w:proofErr w:type="spellStart"/>
      <w:r w:rsidRPr="00176546">
        <w:rPr>
          <w:rFonts w:asciiTheme="majorHAnsi" w:hAnsiTheme="majorHAnsi" w:cstheme="majorHAnsi"/>
          <w:sz w:val="24"/>
          <w:szCs w:val="24"/>
          <w:lang w:val="en-US"/>
        </w:rPr>
        <w:t>i</w:t>
      </w:r>
      <w:proofErr w:type="spellEnd"/>
      <w:r w:rsidRPr="00176546">
        <w:rPr>
          <w:rFonts w:asciiTheme="majorHAnsi" w:hAnsiTheme="majorHAnsi" w:cstheme="majorHAnsi"/>
          <w:sz w:val="24"/>
          <w:szCs w:val="24"/>
          <w:lang w:val="en-US"/>
        </w:rPr>
        <w:t xml:space="preserve">) disclosed and ii) provided in full for inspection, as part of the response to this letter.  </w:t>
      </w:r>
    </w:p>
    <w:p w14:paraId="0A52028F" w14:textId="77777777" w:rsidR="008B1B83" w:rsidRDefault="008B1B83" w:rsidP="008B1B83">
      <w:pPr>
        <w:pStyle w:val="ListParagraph"/>
        <w:suppressAutoHyphens w:val="0"/>
        <w:autoSpaceDN/>
        <w:spacing w:before="120" w:after="120" w:line="360" w:lineRule="auto"/>
        <w:ind w:left="567"/>
        <w:jc w:val="both"/>
        <w:textAlignment w:val="auto"/>
        <w:rPr>
          <w:rFonts w:asciiTheme="majorHAnsi" w:hAnsiTheme="majorHAnsi" w:cstheme="majorHAnsi"/>
          <w:sz w:val="24"/>
          <w:szCs w:val="24"/>
          <w:lang w:val="en-US"/>
        </w:rPr>
      </w:pPr>
    </w:p>
    <w:p w14:paraId="42E5EF78" w14:textId="77777777" w:rsidR="008B1B83" w:rsidRPr="00176546" w:rsidRDefault="008B1B83" w:rsidP="008B1B83">
      <w:pPr>
        <w:spacing w:before="100" w:after="100" w:line="240" w:lineRule="auto"/>
        <w:rPr>
          <w:rFonts w:asciiTheme="majorHAnsi" w:eastAsia="Times New Roman" w:hAnsiTheme="majorHAnsi" w:cstheme="majorHAnsi"/>
          <w:sz w:val="24"/>
          <w:szCs w:val="24"/>
          <w:u w:val="single"/>
          <w:lang w:eastAsia="en-GB"/>
        </w:rPr>
      </w:pPr>
      <w:r w:rsidRPr="00176546">
        <w:rPr>
          <w:rFonts w:asciiTheme="majorHAnsi" w:eastAsia="Times New Roman" w:hAnsiTheme="majorHAnsi" w:cstheme="majorHAnsi"/>
          <w:sz w:val="24"/>
          <w:szCs w:val="24"/>
          <w:u w:val="single"/>
          <w:lang w:eastAsia="en-GB"/>
        </w:rPr>
        <w:t>Legal background and grounds for judicial review</w:t>
      </w:r>
    </w:p>
    <w:p w14:paraId="0A20B3FA" w14:textId="77777777" w:rsidR="008B1B83" w:rsidRPr="00176546" w:rsidRDefault="008B1B83" w:rsidP="008B1B83">
      <w:pPr>
        <w:spacing w:before="100" w:after="100" w:line="240" w:lineRule="auto"/>
        <w:rPr>
          <w:rFonts w:asciiTheme="majorHAnsi" w:eastAsia="Times New Roman" w:hAnsiTheme="majorHAnsi" w:cstheme="majorHAnsi"/>
          <w:b/>
          <w:sz w:val="24"/>
          <w:szCs w:val="24"/>
          <w:lang w:eastAsia="en-GB"/>
        </w:rPr>
      </w:pPr>
    </w:p>
    <w:p w14:paraId="23A52815" w14:textId="77777777" w:rsidR="008B1B83" w:rsidRPr="00176546" w:rsidRDefault="008B1B83" w:rsidP="008B1B83">
      <w:pPr>
        <w:spacing w:before="100" w:after="100" w:line="240" w:lineRule="auto"/>
        <w:rPr>
          <w:rFonts w:asciiTheme="majorHAnsi" w:eastAsia="Times New Roman" w:hAnsiTheme="majorHAnsi" w:cstheme="majorHAnsi"/>
          <w:i/>
          <w:sz w:val="24"/>
          <w:szCs w:val="24"/>
          <w:lang w:eastAsia="en-GB"/>
        </w:rPr>
      </w:pPr>
      <w:r w:rsidRPr="00176546">
        <w:rPr>
          <w:rFonts w:asciiTheme="majorHAnsi" w:eastAsia="Times New Roman" w:hAnsiTheme="majorHAnsi" w:cstheme="majorHAnsi"/>
          <w:i/>
          <w:sz w:val="24"/>
          <w:szCs w:val="24"/>
          <w:lang w:eastAsia="en-GB"/>
        </w:rPr>
        <w:t xml:space="preserve">Unlawful refusal to include C’s award in the MH LEAP exercise  </w:t>
      </w:r>
    </w:p>
    <w:p w14:paraId="11FF7231" w14:textId="77777777" w:rsidR="008B1B83" w:rsidRPr="00176546" w:rsidRDefault="008B1B83" w:rsidP="008B1B83">
      <w:pPr>
        <w:spacing w:before="100" w:after="100" w:line="240" w:lineRule="auto"/>
        <w:rPr>
          <w:rFonts w:asciiTheme="majorHAnsi" w:eastAsia="Times New Roman" w:hAnsiTheme="majorHAnsi" w:cstheme="majorHAnsi"/>
          <w:sz w:val="24"/>
          <w:szCs w:val="24"/>
          <w:lang w:eastAsia="en-GB"/>
        </w:rPr>
      </w:pPr>
    </w:p>
    <w:p w14:paraId="291BEF3B" w14:textId="77777777" w:rsidR="008B1B83" w:rsidRPr="008B1B83" w:rsidRDefault="008B1B83" w:rsidP="008B1B83">
      <w:pPr>
        <w:pStyle w:val="ListParagraph"/>
        <w:suppressAutoHyphens w:val="0"/>
        <w:autoSpaceDN/>
        <w:spacing w:before="120" w:after="120" w:line="360" w:lineRule="auto"/>
        <w:ind w:left="567"/>
        <w:jc w:val="both"/>
        <w:textAlignment w:val="auto"/>
        <w:rPr>
          <w:rFonts w:asciiTheme="majorHAnsi" w:hAnsiTheme="majorHAnsi" w:cstheme="majorHAnsi"/>
          <w:sz w:val="24"/>
          <w:szCs w:val="24"/>
        </w:rPr>
      </w:pPr>
    </w:p>
    <w:p w14:paraId="4367570C" w14:textId="77777777" w:rsidR="008B1B83" w:rsidRPr="008B1B83" w:rsidRDefault="00733F2E" w:rsidP="008B1B83">
      <w:pPr>
        <w:pStyle w:val="ListParagraph"/>
        <w:numPr>
          <w:ilvl w:val="0"/>
          <w:numId w:val="8"/>
        </w:numPr>
        <w:suppressAutoHyphens w:val="0"/>
        <w:autoSpaceDN/>
        <w:spacing w:before="120" w:after="120" w:line="360" w:lineRule="auto"/>
        <w:jc w:val="both"/>
        <w:textAlignment w:val="auto"/>
        <w:rPr>
          <w:rFonts w:asciiTheme="majorHAnsi" w:hAnsiTheme="majorHAnsi" w:cstheme="majorHAnsi"/>
          <w:sz w:val="24"/>
          <w:szCs w:val="24"/>
        </w:rPr>
      </w:pPr>
      <w:r w:rsidRPr="00176546">
        <w:rPr>
          <w:rFonts w:asciiTheme="majorHAnsi" w:eastAsia="Times New Roman" w:hAnsiTheme="majorHAnsi" w:cstheme="majorHAnsi"/>
          <w:sz w:val="24"/>
          <w:szCs w:val="24"/>
          <w:lang w:eastAsia="en-GB"/>
        </w:rPr>
        <w:t>In</w:t>
      </w:r>
      <w:r w:rsidRPr="00176546">
        <w:rPr>
          <w:rFonts w:asciiTheme="majorHAnsi" w:eastAsia="Times New Roman" w:hAnsiTheme="majorHAnsi" w:cstheme="majorHAnsi"/>
          <w:i/>
          <w:sz w:val="24"/>
          <w:szCs w:val="24"/>
          <w:lang w:eastAsia="en-GB"/>
        </w:rPr>
        <w:t xml:space="preserve"> MH v SSWP </w:t>
      </w:r>
      <w:r w:rsidRPr="00176546">
        <w:rPr>
          <w:rFonts w:asciiTheme="majorHAnsi" w:eastAsia="Times New Roman" w:hAnsiTheme="majorHAnsi" w:cstheme="majorHAnsi"/>
          <w:sz w:val="24"/>
          <w:szCs w:val="24"/>
          <w:lang w:eastAsia="en-GB"/>
        </w:rPr>
        <w:t xml:space="preserve">the Upper Tribunal held </w:t>
      </w:r>
      <w:r w:rsidRPr="00176546">
        <w:rPr>
          <w:rFonts w:asciiTheme="majorHAnsi" w:hAnsiTheme="majorHAnsi" w:cstheme="majorHAnsi"/>
          <w:sz w:val="24"/>
          <w:szCs w:val="24"/>
          <w:shd w:val="clear" w:color="auto" w:fill="FFFFFF"/>
        </w:rPr>
        <w:t>that in assessing PIP mobility activity 1 (ability to follow the route of a journey without another person) it is relevant to consider the need to be accompanied by another to avoid overwhelming psychological distress.</w:t>
      </w:r>
    </w:p>
    <w:p w14:paraId="5821E1EB" w14:textId="386630B5" w:rsidR="006E5F5E" w:rsidRPr="008B1B83" w:rsidRDefault="00733F2E" w:rsidP="008B1B83">
      <w:pPr>
        <w:pStyle w:val="ListParagraph"/>
        <w:numPr>
          <w:ilvl w:val="0"/>
          <w:numId w:val="8"/>
        </w:numPr>
        <w:suppressAutoHyphens w:val="0"/>
        <w:autoSpaceDN/>
        <w:spacing w:before="120" w:after="120" w:line="360" w:lineRule="auto"/>
        <w:jc w:val="both"/>
        <w:textAlignment w:val="auto"/>
        <w:rPr>
          <w:rFonts w:asciiTheme="majorHAnsi" w:hAnsiTheme="majorHAnsi" w:cstheme="majorHAnsi"/>
          <w:sz w:val="24"/>
          <w:szCs w:val="24"/>
        </w:rPr>
      </w:pPr>
      <w:r w:rsidRPr="008B1B83">
        <w:rPr>
          <w:rFonts w:asciiTheme="majorHAnsi" w:hAnsiTheme="majorHAnsi" w:cstheme="majorHAnsi"/>
          <w:sz w:val="24"/>
          <w:szCs w:val="24"/>
        </w:rPr>
        <w:t xml:space="preserve">Sarah Newton, then </w:t>
      </w:r>
      <w:r w:rsidRPr="008B1B83">
        <w:rPr>
          <w:rFonts w:asciiTheme="majorHAnsi" w:hAnsiTheme="majorHAnsi" w:cstheme="majorHAnsi"/>
          <w:sz w:val="24"/>
          <w:szCs w:val="24"/>
          <w:shd w:val="clear" w:color="auto" w:fill="FFFFFF"/>
        </w:rPr>
        <w:t>Minister of State for the Department for Work and Pensions in answer to a written question announced on 29 January 2018:</w:t>
      </w:r>
    </w:p>
    <w:p w14:paraId="26E4D6C1" w14:textId="77777777" w:rsidR="006E5F5E" w:rsidRPr="00176546" w:rsidRDefault="006E5F5E" w:rsidP="006E0C2E">
      <w:pPr>
        <w:pStyle w:val="NormalWeb"/>
        <w:shd w:val="clear" w:color="auto" w:fill="FFFFFF"/>
        <w:spacing w:before="0" w:after="0"/>
        <w:ind w:left="1134"/>
        <w:jc w:val="both"/>
        <w:rPr>
          <w:rFonts w:asciiTheme="majorHAnsi" w:hAnsiTheme="majorHAnsi" w:cstheme="majorHAnsi"/>
          <w:i/>
        </w:rPr>
      </w:pPr>
    </w:p>
    <w:p w14:paraId="340F708C" w14:textId="77777777" w:rsidR="006E5F5E" w:rsidRPr="00176546" w:rsidRDefault="00733F2E" w:rsidP="006E0C2E">
      <w:pPr>
        <w:pStyle w:val="NormalWeb"/>
        <w:shd w:val="clear" w:color="auto" w:fill="FFFFFF"/>
        <w:spacing w:before="0" w:after="270" w:line="360" w:lineRule="auto"/>
        <w:ind w:left="1134"/>
        <w:jc w:val="both"/>
        <w:rPr>
          <w:rFonts w:asciiTheme="majorHAnsi" w:hAnsiTheme="majorHAnsi" w:cstheme="majorHAnsi"/>
          <w:i/>
        </w:rPr>
      </w:pPr>
      <w:r w:rsidRPr="00176546">
        <w:rPr>
          <w:rFonts w:asciiTheme="majorHAnsi" w:hAnsiTheme="majorHAnsi" w:cstheme="majorHAnsi"/>
          <w:i/>
        </w:rPr>
        <w:t xml:space="preserve">‘As part of implementing the MH Upper Tribunal judgment, the Department for Work and Pensions will carry out an administrative exercise </w:t>
      </w:r>
      <w:proofErr w:type="gramStart"/>
      <w:r w:rsidRPr="00176546">
        <w:rPr>
          <w:rFonts w:asciiTheme="majorHAnsi" w:hAnsiTheme="majorHAnsi" w:cstheme="majorHAnsi"/>
          <w:i/>
        </w:rPr>
        <w:t>in order to</w:t>
      </w:r>
      <w:proofErr w:type="gramEnd"/>
      <w:r w:rsidRPr="00176546">
        <w:rPr>
          <w:rFonts w:asciiTheme="majorHAnsi" w:hAnsiTheme="majorHAnsi" w:cstheme="majorHAnsi"/>
          <w:i/>
        </w:rPr>
        <w:t xml:space="preserve"> ensure that claimants receive the correct award. We will be going through all cases in receipt of PIP and all decisions made since the judgment in MH to identify anyone who may be entitled to more </w:t>
      </w:r>
      <w:proofErr w:type="gramStart"/>
      <w:r w:rsidRPr="00176546">
        <w:rPr>
          <w:rFonts w:asciiTheme="majorHAnsi" w:hAnsiTheme="majorHAnsi" w:cstheme="majorHAnsi"/>
          <w:i/>
        </w:rPr>
        <w:t>as a result of</w:t>
      </w:r>
      <w:proofErr w:type="gramEnd"/>
      <w:r w:rsidRPr="00176546">
        <w:rPr>
          <w:rFonts w:asciiTheme="majorHAnsi" w:hAnsiTheme="majorHAnsi" w:cstheme="majorHAnsi"/>
          <w:i/>
        </w:rPr>
        <w:t xml:space="preserve"> the judgment. This review will include claimants who are currently receiving the standard rate of the PIP mobility component and experience psychological distress.</w:t>
      </w:r>
    </w:p>
    <w:p w14:paraId="4F5D7ACF" w14:textId="77777777" w:rsidR="006E5F5E" w:rsidRPr="00176546" w:rsidRDefault="00733F2E">
      <w:pPr>
        <w:shd w:val="clear" w:color="auto" w:fill="FFFFFF"/>
        <w:suppressAutoHyphens w:val="0"/>
        <w:spacing w:after="0" w:line="360" w:lineRule="auto"/>
        <w:ind w:left="1134"/>
        <w:jc w:val="both"/>
        <w:textAlignment w:val="auto"/>
        <w:rPr>
          <w:rFonts w:asciiTheme="majorHAnsi" w:hAnsiTheme="majorHAnsi" w:cstheme="majorHAnsi"/>
          <w:sz w:val="24"/>
          <w:szCs w:val="24"/>
        </w:rPr>
      </w:pPr>
      <w:r w:rsidRPr="00176546">
        <w:rPr>
          <w:rFonts w:asciiTheme="majorHAnsi" w:eastAsia="Times New Roman" w:hAnsiTheme="majorHAnsi" w:cstheme="majorHAnsi"/>
          <w:i/>
          <w:sz w:val="24"/>
          <w:szCs w:val="24"/>
          <w:lang w:eastAsia="en-GB"/>
        </w:rPr>
        <w:t xml:space="preserve">The Department will directly contact anyone who is </w:t>
      </w:r>
      <w:proofErr w:type="gramStart"/>
      <w:r w:rsidRPr="00176546">
        <w:rPr>
          <w:rFonts w:asciiTheme="majorHAnsi" w:eastAsia="Times New Roman" w:hAnsiTheme="majorHAnsi" w:cstheme="majorHAnsi"/>
          <w:i/>
          <w:sz w:val="24"/>
          <w:szCs w:val="24"/>
          <w:lang w:eastAsia="en-GB"/>
        </w:rPr>
        <w:t>affected</w:t>
      </w:r>
      <w:proofErr w:type="gramEnd"/>
      <w:r w:rsidRPr="00176546">
        <w:rPr>
          <w:rFonts w:asciiTheme="majorHAnsi" w:eastAsia="Times New Roman" w:hAnsiTheme="majorHAnsi" w:cstheme="majorHAnsi"/>
          <w:i/>
          <w:sz w:val="24"/>
          <w:szCs w:val="24"/>
          <w:lang w:eastAsia="en-GB"/>
        </w:rPr>
        <w:t xml:space="preserve"> and additional payments will be backdated to the effective date in each claim. The effective date will be either the date of the claim or the date of the MH judgment (November 2016), whichever is the later date. Claimants do not need to write to DWP </w:t>
      </w:r>
      <w:proofErr w:type="gramStart"/>
      <w:r w:rsidRPr="00176546">
        <w:rPr>
          <w:rFonts w:asciiTheme="majorHAnsi" w:eastAsia="Times New Roman" w:hAnsiTheme="majorHAnsi" w:cstheme="majorHAnsi"/>
          <w:i/>
          <w:sz w:val="24"/>
          <w:szCs w:val="24"/>
          <w:lang w:eastAsia="en-GB"/>
        </w:rPr>
        <w:t>in order to</w:t>
      </w:r>
      <w:proofErr w:type="gramEnd"/>
      <w:r w:rsidRPr="00176546">
        <w:rPr>
          <w:rFonts w:asciiTheme="majorHAnsi" w:eastAsia="Times New Roman" w:hAnsiTheme="majorHAnsi" w:cstheme="majorHAnsi"/>
          <w:i/>
          <w:sz w:val="24"/>
          <w:szCs w:val="24"/>
          <w:lang w:eastAsia="en-GB"/>
        </w:rPr>
        <w:t xml:space="preserve"> receive the correct award</w:t>
      </w:r>
      <w:r w:rsidRPr="00176546">
        <w:rPr>
          <w:rFonts w:asciiTheme="majorHAnsi" w:eastAsia="Times New Roman" w:hAnsiTheme="majorHAnsi" w:cstheme="majorHAnsi"/>
          <w:sz w:val="24"/>
          <w:szCs w:val="24"/>
          <w:lang w:eastAsia="en-GB"/>
        </w:rPr>
        <w:t>.</w:t>
      </w:r>
      <w:r w:rsidRPr="00176546">
        <w:rPr>
          <w:rStyle w:val="FootnoteReference"/>
          <w:rFonts w:asciiTheme="majorHAnsi" w:hAnsiTheme="majorHAnsi" w:cstheme="majorHAnsi"/>
          <w:i/>
          <w:sz w:val="24"/>
          <w:szCs w:val="24"/>
        </w:rPr>
        <w:footnoteReference w:id="3"/>
      </w:r>
    </w:p>
    <w:p w14:paraId="02DC5056" w14:textId="77777777" w:rsidR="006E5F5E" w:rsidRPr="00176546" w:rsidRDefault="006E5F5E" w:rsidP="006E0C2E">
      <w:pPr>
        <w:tabs>
          <w:tab w:val="left" w:pos="-720"/>
        </w:tabs>
        <w:spacing w:after="0" w:line="240" w:lineRule="auto"/>
        <w:ind w:left="567" w:hanging="567"/>
        <w:jc w:val="both"/>
        <w:rPr>
          <w:rFonts w:asciiTheme="majorHAnsi" w:eastAsia="Times New Roman" w:hAnsiTheme="majorHAnsi" w:cstheme="majorHAnsi"/>
          <w:sz w:val="24"/>
          <w:szCs w:val="24"/>
          <w:lang w:eastAsia="en-GB"/>
        </w:rPr>
      </w:pPr>
    </w:p>
    <w:p w14:paraId="59029D20" w14:textId="3E633684" w:rsidR="006E5F5E" w:rsidRPr="008B1B83" w:rsidRDefault="00733F2E" w:rsidP="008B1B83">
      <w:pPr>
        <w:pStyle w:val="ListParagraph"/>
        <w:numPr>
          <w:ilvl w:val="0"/>
          <w:numId w:val="8"/>
        </w:numPr>
        <w:tabs>
          <w:tab w:val="left" w:pos="-1287"/>
        </w:tabs>
        <w:spacing w:before="100" w:after="100" w:line="360" w:lineRule="auto"/>
        <w:jc w:val="both"/>
        <w:rPr>
          <w:rFonts w:asciiTheme="majorHAnsi" w:hAnsiTheme="majorHAnsi" w:cstheme="majorHAnsi"/>
          <w:sz w:val="24"/>
          <w:szCs w:val="24"/>
        </w:rPr>
      </w:pPr>
      <w:r w:rsidRPr="008B1B83">
        <w:rPr>
          <w:rFonts w:asciiTheme="majorHAnsi" w:eastAsia="Times New Roman" w:hAnsiTheme="majorHAnsi" w:cstheme="majorHAnsi"/>
          <w:sz w:val="24"/>
          <w:szCs w:val="24"/>
          <w:lang w:eastAsia="en-GB"/>
        </w:rPr>
        <w:t>D further explained in an email to Child Poverty Action group (“</w:t>
      </w:r>
      <w:r w:rsidRPr="008B1B83">
        <w:rPr>
          <w:rFonts w:asciiTheme="majorHAnsi" w:eastAsia="Times New Roman" w:hAnsiTheme="majorHAnsi" w:cstheme="majorHAnsi"/>
          <w:b/>
          <w:sz w:val="24"/>
          <w:szCs w:val="24"/>
          <w:lang w:eastAsia="en-GB"/>
        </w:rPr>
        <w:t>CPAG</w:t>
      </w:r>
      <w:r w:rsidRPr="008B1B83">
        <w:rPr>
          <w:rFonts w:asciiTheme="majorHAnsi" w:eastAsia="Times New Roman" w:hAnsiTheme="majorHAnsi" w:cstheme="majorHAnsi"/>
          <w:sz w:val="24"/>
          <w:szCs w:val="24"/>
          <w:lang w:eastAsia="en-GB"/>
        </w:rPr>
        <w:t>”) date 06/08/18:</w:t>
      </w:r>
    </w:p>
    <w:p w14:paraId="5452C312" w14:textId="77777777" w:rsidR="005A7ED9" w:rsidRPr="00176546" w:rsidRDefault="00733F2E" w:rsidP="005A7ED9">
      <w:pPr>
        <w:pStyle w:val="ListParagraph"/>
        <w:spacing w:before="100" w:after="100" w:line="360" w:lineRule="auto"/>
        <w:ind w:left="567" w:hanging="567"/>
        <w:jc w:val="both"/>
        <w:rPr>
          <w:rFonts w:asciiTheme="majorHAnsi" w:eastAsia="Times New Roman" w:hAnsiTheme="majorHAnsi" w:cstheme="majorHAnsi"/>
          <w:sz w:val="24"/>
          <w:szCs w:val="24"/>
          <w:lang w:eastAsia="en-GB"/>
        </w:rPr>
      </w:pPr>
      <w:r w:rsidRPr="00176546">
        <w:rPr>
          <w:rFonts w:asciiTheme="majorHAnsi" w:eastAsia="Times New Roman" w:hAnsiTheme="majorHAnsi" w:cstheme="majorHAnsi"/>
          <w:sz w:val="24"/>
          <w:szCs w:val="24"/>
          <w:lang w:eastAsia="en-GB"/>
        </w:rPr>
        <w:tab/>
      </w:r>
    </w:p>
    <w:p w14:paraId="06127058" w14:textId="77777777" w:rsidR="006E5F5E" w:rsidRPr="00176546" w:rsidRDefault="00733F2E" w:rsidP="005A7ED9">
      <w:pPr>
        <w:pStyle w:val="ListParagraph"/>
        <w:spacing w:before="100" w:after="100" w:line="360" w:lineRule="auto"/>
        <w:ind w:left="1134" w:hanging="567"/>
        <w:jc w:val="both"/>
        <w:rPr>
          <w:rFonts w:asciiTheme="majorHAnsi" w:hAnsiTheme="majorHAnsi" w:cstheme="majorHAnsi"/>
          <w:sz w:val="24"/>
          <w:szCs w:val="24"/>
        </w:rPr>
      </w:pPr>
      <w:r w:rsidRPr="00176546">
        <w:rPr>
          <w:rFonts w:asciiTheme="majorHAnsi" w:eastAsia="Times New Roman" w:hAnsiTheme="majorHAnsi" w:cstheme="majorHAnsi"/>
          <w:sz w:val="24"/>
          <w:szCs w:val="24"/>
          <w:lang w:eastAsia="en-GB"/>
        </w:rPr>
        <w:tab/>
        <w:t xml:space="preserve"> </w:t>
      </w:r>
      <w:r w:rsidRPr="00176546">
        <w:rPr>
          <w:rFonts w:asciiTheme="majorHAnsi" w:eastAsia="Times New Roman" w:hAnsiTheme="majorHAnsi" w:cstheme="majorHAnsi"/>
          <w:i/>
          <w:sz w:val="24"/>
          <w:szCs w:val="24"/>
          <w:lang w:eastAsia="en-GB"/>
        </w:rPr>
        <w:t xml:space="preserve">‘There will be an initial scoping exercise to identify claimants who have been in receipt of the enhanced [rate of both components of] PIP since the judgment date, or </w:t>
      </w:r>
      <w:r w:rsidRPr="00176546">
        <w:rPr>
          <w:rFonts w:asciiTheme="majorHAnsi" w:eastAsia="Times New Roman" w:hAnsiTheme="majorHAnsi" w:cstheme="majorHAnsi"/>
          <w:b/>
          <w:i/>
          <w:sz w:val="24"/>
          <w:szCs w:val="24"/>
          <w:lang w:eastAsia="en-GB"/>
        </w:rPr>
        <w:t>who have had a tribunal decision</w:t>
      </w:r>
      <w:r w:rsidRPr="00176546">
        <w:rPr>
          <w:rFonts w:asciiTheme="majorHAnsi" w:eastAsia="Times New Roman" w:hAnsiTheme="majorHAnsi" w:cstheme="majorHAnsi"/>
          <w:i/>
          <w:sz w:val="24"/>
          <w:szCs w:val="24"/>
          <w:lang w:eastAsia="en-GB"/>
        </w:rPr>
        <w:t xml:space="preserve"> </w:t>
      </w:r>
      <w:r w:rsidRPr="00176546">
        <w:rPr>
          <w:rFonts w:asciiTheme="majorHAnsi" w:eastAsia="Times New Roman" w:hAnsiTheme="majorHAnsi" w:cstheme="majorHAnsi"/>
          <w:b/>
          <w:i/>
          <w:sz w:val="24"/>
          <w:szCs w:val="24"/>
          <w:lang w:eastAsia="en-GB"/>
        </w:rPr>
        <w:t>that would have considered the judgment.</w:t>
      </w:r>
      <w:r w:rsidRPr="00176546">
        <w:rPr>
          <w:rFonts w:asciiTheme="majorHAnsi" w:eastAsia="Times New Roman" w:hAnsiTheme="majorHAnsi" w:cstheme="majorHAnsi"/>
          <w:i/>
          <w:sz w:val="24"/>
          <w:szCs w:val="24"/>
          <w:lang w:eastAsia="en-GB"/>
        </w:rPr>
        <w:t xml:space="preserve"> </w:t>
      </w:r>
      <w:r w:rsidRPr="00176546">
        <w:rPr>
          <w:rFonts w:asciiTheme="majorHAnsi" w:eastAsia="Times New Roman" w:hAnsiTheme="majorHAnsi" w:cstheme="majorHAnsi"/>
          <w:b/>
          <w:i/>
          <w:sz w:val="24"/>
          <w:szCs w:val="24"/>
          <w:lang w:eastAsia="en-GB"/>
        </w:rPr>
        <w:t>These cases will not be reviewed.</w:t>
      </w:r>
      <w:r w:rsidRPr="00176546">
        <w:rPr>
          <w:rFonts w:asciiTheme="majorHAnsi" w:eastAsia="Times New Roman" w:hAnsiTheme="majorHAnsi" w:cstheme="majorHAnsi"/>
          <w:i/>
          <w:sz w:val="24"/>
          <w:szCs w:val="24"/>
          <w:lang w:eastAsia="en-GB"/>
        </w:rPr>
        <w:t xml:space="preserve"> All other claimants (who are in receipt of PIP or have had a decision made on their claim since the judgment date), will be </w:t>
      </w:r>
      <w:r w:rsidRPr="00176546">
        <w:rPr>
          <w:rFonts w:asciiTheme="majorHAnsi" w:eastAsia="Times New Roman" w:hAnsiTheme="majorHAnsi" w:cstheme="majorHAnsi"/>
          <w:i/>
          <w:sz w:val="24"/>
          <w:szCs w:val="24"/>
          <w:lang w:eastAsia="en-GB"/>
        </w:rPr>
        <w:lastRenderedPageBreak/>
        <w:t>considered in scope for the exercise and contacted with the outcome of the review. They will then have a route to challenge the outcome.</w:t>
      </w:r>
      <w:r w:rsidRPr="00176546">
        <w:rPr>
          <w:rFonts w:asciiTheme="majorHAnsi" w:eastAsia="Times New Roman" w:hAnsiTheme="majorHAnsi" w:cstheme="majorHAnsi"/>
          <w:sz w:val="24"/>
          <w:szCs w:val="24"/>
          <w:lang w:eastAsia="en-GB"/>
        </w:rPr>
        <w:t>’</w:t>
      </w:r>
      <w:r w:rsidRPr="00176546">
        <w:rPr>
          <w:rStyle w:val="FootnoteReference"/>
          <w:rFonts w:asciiTheme="majorHAnsi" w:eastAsia="Times New Roman" w:hAnsiTheme="majorHAnsi" w:cstheme="majorHAnsi"/>
          <w:sz w:val="24"/>
          <w:szCs w:val="24"/>
          <w:lang w:eastAsia="en-GB"/>
        </w:rPr>
        <w:footnoteReference w:id="4"/>
      </w:r>
    </w:p>
    <w:p w14:paraId="3D97C01F" w14:textId="77777777" w:rsidR="006E5F5E" w:rsidRPr="00176546" w:rsidRDefault="00733F2E">
      <w:pPr>
        <w:tabs>
          <w:tab w:val="left" w:pos="-720"/>
        </w:tabs>
        <w:spacing w:before="100" w:after="100" w:line="360" w:lineRule="auto"/>
        <w:ind w:left="567" w:hanging="567"/>
        <w:jc w:val="right"/>
        <w:rPr>
          <w:rFonts w:asciiTheme="majorHAnsi" w:hAnsiTheme="majorHAnsi" w:cstheme="majorHAnsi"/>
          <w:sz w:val="24"/>
          <w:szCs w:val="24"/>
        </w:rPr>
      </w:pPr>
      <w:r w:rsidRPr="00176546">
        <w:rPr>
          <w:rFonts w:asciiTheme="majorHAnsi" w:hAnsiTheme="majorHAnsi" w:cstheme="majorHAnsi"/>
          <w:sz w:val="24"/>
          <w:szCs w:val="24"/>
        </w:rPr>
        <w:t>(Emphasis added)</w:t>
      </w:r>
    </w:p>
    <w:p w14:paraId="01B22794" w14:textId="77777777" w:rsidR="006E5F5E" w:rsidRPr="00176546" w:rsidRDefault="006E5F5E">
      <w:pPr>
        <w:tabs>
          <w:tab w:val="left" w:pos="-720"/>
        </w:tabs>
        <w:spacing w:before="100" w:after="100" w:line="360" w:lineRule="auto"/>
        <w:ind w:left="567" w:hanging="567"/>
        <w:jc w:val="both"/>
        <w:rPr>
          <w:rFonts w:asciiTheme="majorHAnsi" w:hAnsiTheme="majorHAnsi" w:cstheme="majorHAnsi"/>
          <w:sz w:val="24"/>
          <w:szCs w:val="24"/>
        </w:rPr>
      </w:pPr>
    </w:p>
    <w:p w14:paraId="7F59EEF1" w14:textId="77777777" w:rsidR="008B1B83" w:rsidRPr="008B1B83" w:rsidRDefault="00733F2E" w:rsidP="008B1B83">
      <w:pPr>
        <w:pStyle w:val="ListParagraph"/>
        <w:numPr>
          <w:ilvl w:val="0"/>
          <w:numId w:val="8"/>
        </w:numPr>
        <w:tabs>
          <w:tab w:val="left" w:pos="-2007"/>
        </w:tabs>
        <w:spacing w:before="100" w:after="100" w:line="360" w:lineRule="auto"/>
        <w:jc w:val="both"/>
        <w:rPr>
          <w:rFonts w:asciiTheme="majorHAnsi" w:hAnsiTheme="majorHAnsi" w:cstheme="majorHAnsi"/>
          <w:sz w:val="24"/>
          <w:szCs w:val="24"/>
        </w:rPr>
      </w:pPr>
      <w:r w:rsidRPr="008B1B83">
        <w:rPr>
          <w:rFonts w:asciiTheme="majorHAnsi" w:eastAsia="Times New Roman" w:hAnsiTheme="majorHAnsi" w:cstheme="majorHAnsi"/>
          <w:sz w:val="24"/>
          <w:szCs w:val="24"/>
          <w:lang w:eastAsia="en-GB"/>
        </w:rPr>
        <w:t>The initial decision on C’s claim, Decision 1, was [</w:t>
      </w:r>
      <w:proofErr w:type="spellStart"/>
      <w:r w:rsidR="006E0C2E" w:rsidRPr="008B1B83">
        <w:rPr>
          <w:rFonts w:asciiTheme="majorHAnsi" w:eastAsia="Times New Roman" w:hAnsiTheme="majorHAnsi" w:cstheme="majorHAnsi"/>
          <w:sz w:val="24"/>
          <w:szCs w:val="24"/>
          <w:lang w:eastAsia="en-GB"/>
        </w:rPr>
        <w:t>xxxxxx</w:t>
      </w:r>
      <w:proofErr w:type="spellEnd"/>
      <w:r w:rsidRPr="008B1B83">
        <w:rPr>
          <w:rFonts w:asciiTheme="majorHAnsi" w:eastAsia="Times New Roman" w:hAnsiTheme="majorHAnsi" w:cstheme="majorHAnsi"/>
          <w:sz w:val="24"/>
          <w:szCs w:val="24"/>
          <w:lang w:eastAsia="en-GB"/>
        </w:rPr>
        <w:t xml:space="preserve">] </w:t>
      </w:r>
      <w:proofErr w:type="spellStart"/>
      <w:r w:rsidRPr="008B1B83">
        <w:rPr>
          <w:rFonts w:asciiTheme="majorHAnsi" w:eastAsia="Times New Roman" w:hAnsiTheme="majorHAnsi" w:cstheme="majorHAnsi"/>
          <w:sz w:val="24"/>
          <w:szCs w:val="24"/>
          <w:lang w:eastAsia="en-GB"/>
        </w:rPr>
        <w:t>ie</w:t>
      </w:r>
      <w:proofErr w:type="spellEnd"/>
      <w:r w:rsidRPr="008B1B83">
        <w:rPr>
          <w:rFonts w:asciiTheme="majorHAnsi" w:eastAsia="Times New Roman" w:hAnsiTheme="majorHAnsi" w:cstheme="majorHAnsi"/>
          <w:sz w:val="24"/>
          <w:szCs w:val="24"/>
          <w:lang w:eastAsia="en-GB"/>
        </w:rPr>
        <w:t>, before the Effective Date.</w:t>
      </w:r>
      <w:r w:rsidRPr="008B1B83">
        <w:rPr>
          <w:rFonts w:asciiTheme="majorHAnsi" w:eastAsia="Times New Roman" w:hAnsiTheme="majorHAnsi" w:cstheme="majorHAnsi"/>
          <w:b/>
          <w:sz w:val="24"/>
          <w:szCs w:val="24"/>
          <w:lang w:eastAsia="en-GB"/>
        </w:rPr>
        <w:t xml:space="preserve"> </w:t>
      </w:r>
    </w:p>
    <w:p w14:paraId="7125C5A3" w14:textId="77777777" w:rsidR="008B1B83" w:rsidRPr="008B1B83" w:rsidRDefault="006E0C2E" w:rsidP="008B1B83">
      <w:pPr>
        <w:pStyle w:val="ListParagraph"/>
        <w:numPr>
          <w:ilvl w:val="0"/>
          <w:numId w:val="8"/>
        </w:numPr>
        <w:tabs>
          <w:tab w:val="left" w:pos="-2007"/>
        </w:tabs>
        <w:spacing w:before="100" w:after="100" w:line="360" w:lineRule="auto"/>
        <w:jc w:val="both"/>
        <w:rPr>
          <w:rFonts w:asciiTheme="majorHAnsi" w:hAnsiTheme="majorHAnsi" w:cstheme="majorHAnsi"/>
          <w:sz w:val="24"/>
          <w:szCs w:val="24"/>
        </w:rPr>
      </w:pPr>
      <w:r w:rsidRPr="008B1B83">
        <w:rPr>
          <w:rFonts w:asciiTheme="majorHAnsi" w:eastAsia="Times New Roman" w:hAnsiTheme="majorHAnsi" w:cstheme="majorHAnsi"/>
          <w:sz w:val="24"/>
          <w:szCs w:val="24"/>
          <w:lang w:eastAsia="en-GB"/>
        </w:rPr>
        <w:t>Decision 2 on [</w:t>
      </w:r>
      <w:proofErr w:type="spellStart"/>
      <w:r w:rsidRPr="008B1B83">
        <w:rPr>
          <w:rFonts w:asciiTheme="majorHAnsi" w:eastAsia="Times New Roman" w:hAnsiTheme="majorHAnsi" w:cstheme="majorHAnsi"/>
          <w:sz w:val="24"/>
          <w:szCs w:val="24"/>
          <w:lang w:eastAsia="en-GB"/>
        </w:rPr>
        <w:t>xxxxxx</w:t>
      </w:r>
      <w:proofErr w:type="spellEnd"/>
      <w:r w:rsidRPr="008B1B83">
        <w:rPr>
          <w:rFonts w:asciiTheme="majorHAnsi" w:eastAsia="Times New Roman" w:hAnsiTheme="majorHAnsi" w:cstheme="majorHAnsi"/>
          <w:sz w:val="24"/>
          <w:szCs w:val="24"/>
          <w:lang w:eastAsia="en-GB"/>
        </w:rPr>
        <w:t>] was both</w:t>
      </w:r>
      <w:r w:rsidR="00733F2E" w:rsidRPr="008B1B83">
        <w:rPr>
          <w:rFonts w:asciiTheme="majorHAnsi" w:eastAsia="Times New Roman" w:hAnsiTheme="majorHAnsi" w:cstheme="majorHAnsi"/>
          <w:sz w:val="24"/>
          <w:szCs w:val="24"/>
          <w:lang w:eastAsia="en-GB"/>
        </w:rPr>
        <w:t xml:space="preserve"> after the Effective Date and was considered by the FTT after the Effective Date. We do not dispute that Decision 2 cannot be considered as part of the MH LEAP exercise as the FTT was aware of the judgment at the time it made its decision in respect of Decision 2</w:t>
      </w:r>
      <w:r w:rsidRPr="008B1B83">
        <w:rPr>
          <w:rFonts w:asciiTheme="majorHAnsi" w:eastAsia="Times New Roman" w:hAnsiTheme="majorHAnsi" w:cstheme="majorHAnsi"/>
          <w:sz w:val="24"/>
          <w:szCs w:val="24"/>
          <w:lang w:eastAsia="en-GB"/>
        </w:rPr>
        <w:t>, and C was awarded the enhanced rate of the mobility component in line with the judgment.</w:t>
      </w:r>
    </w:p>
    <w:p w14:paraId="10319B5A" w14:textId="77777777" w:rsidR="008B1B83" w:rsidRPr="008B1B83" w:rsidRDefault="00733F2E" w:rsidP="008B1B83">
      <w:pPr>
        <w:pStyle w:val="ListParagraph"/>
        <w:numPr>
          <w:ilvl w:val="0"/>
          <w:numId w:val="8"/>
        </w:numPr>
        <w:tabs>
          <w:tab w:val="left" w:pos="-2007"/>
        </w:tabs>
        <w:spacing w:before="100" w:after="100" w:line="360" w:lineRule="auto"/>
        <w:jc w:val="both"/>
        <w:rPr>
          <w:rFonts w:asciiTheme="majorHAnsi" w:hAnsiTheme="majorHAnsi" w:cstheme="majorHAnsi"/>
          <w:sz w:val="24"/>
          <w:szCs w:val="24"/>
        </w:rPr>
      </w:pPr>
      <w:r w:rsidRPr="008B1B83">
        <w:rPr>
          <w:rFonts w:asciiTheme="majorHAnsi" w:eastAsia="Times New Roman" w:hAnsiTheme="majorHAnsi" w:cstheme="majorHAnsi"/>
          <w:sz w:val="24"/>
          <w:szCs w:val="24"/>
          <w:lang w:eastAsia="en-GB"/>
        </w:rPr>
        <w:t>However, D is not correct to exclude C’s award from the MH LEAP exercise betw</w:t>
      </w:r>
      <w:r w:rsidR="006E0C2E" w:rsidRPr="008B1B83">
        <w:rPr>
          <w:rFonts w:asciiTheme="majorHAnsi" w:eastAsia="Times New Roman" w:hAnsiTheme="majorHAnsi" w:cstheme="majorHAnsi"/>
          <w:sz w:val="24"/>
          <w:szCs w:val="24"/>
          <w:lang w:eastAsia="en-GB"/>
        </w:rPr>
        <w:t>een the Effective Date and [</w:t>
      </w:r>
      <w:proofErr w:type="spellStart"/>
      <w:r w:rsidR="006E0C2E" w:rsidRPr="008B1B83">
        <w:rPr>
          <w:rFonts w:asciiTheme="majorHAnsi" w:eastAsia="Times New Roman" w:hAnsiTheme="majorHAnsi" w:cstheme="majorHAnsi"/>
          <w:sz w:val="24"/>
          <w:szCs w:val="24"/>
          <w:lang w:eastAsia="en-GB"/>
        </w:rPr>
        <w:t>xxxxxx</w:t>
      </w:r>
      <w:proofErr w:type="spellEnd"/>
      <w:r w:rsidRPr="008B1B83">
        <w:rPr>
          <w:rFonts w:asciiTheme="majorHAnsi" w:eastAsia="Times New Roman" w:hAnsiTheme="majorHAnsi" w:cstheme="majorHAnsi"/>
          <w:sz w:val="24"/>
          <w:szCs w:val="24"/>
          <w:lang w:eastAsia="en-GB"/>
        </w:rPr>
        <w:t>]</w:t>
      </w:r>
      <w:r w:rsidR="006E0C2E" w:rsidRPr="008B1B83">
        <w:rPr>
          <w:rFonts w:asciiTheme="majorHAnsi" w:eastAsia="Times New Roman" w:hAnsiTheme="majorHAnsi" w:cstheme="majorHAnsi"/>
          <w:sz w:val="24"/>
          <w:szCs w:val="24"/>
          <w:lang w:eastAsia="en-GB"/>
        </w:rPr>
        <w:t>,</w:t>
      </w:r>
      <w:r w:rsidRPr="008B1B83">
        <w:rPr>
          <w:rFonts w:asciiTheme="majorHAnsi" w:eastAsia="Times New Roman" w:hAnsiTheme="majorHAnsi" w:cstheme="majorHAnsi"/>
          <w:sz w:val="24"/>
          <w:szCs w:val="24"/>
          <w:lang w:eastAsia="en-GB"/>
        </w:rPr>
        <w:t xml:space="preserve"> </w:t>
      </w:r>
      <w:proofErr w:type="spellStart"/>
      <w:r w:rsidRPr="008B1B83">
        <w:rPr>
          <w:rFonts w:asciiTheme="majorHAnsi" w:eastAsia="Times New Roman" w:hAnsiTheme="majorHAnsi" w:cstheme="majorHAnsi"/>
          <w:sz w:val="24"/>
          <w:szCs w:val="24"/>
          <w:lang w:eastAsia="en-GB"/>
        </w:rPr>
        <w:t>ie</w:t>
      </w:r>
      <w:proofErr w:type="spellEnd"/>
      <w:r w:rsidRPr="008B1B83">
        <w:rPr>
          <w:rFonts w:asciiTheme="majorHAnsi" w:eastAsia="Times New Roman" w:hAnsiTheme="majorHAnsi" w:cstheme="majorHAnsi"/>
          <w:sz w:val="24"/>
          <w:szCs w:val="24"/>
          <w:lang w:eastAsia="en-GB"/>
        </w:rPr>
        <w:t>, the date of Decision 2, as this period</w:t>
      </w:r>
      <w:r w:rsidR="006E0C2E" w:rsidRPr="008B1B83">
        <w:rPr>
          <w:rFonts w:asciiTheme="majorHAnsi" w:eastAsia="Times New Roman" w:hAnsiTheme="majorHAnsi" w:cstheme="majorHAnsi"/>
          <w:sz w:val="24"/>
          <w:szCs w:val="24"/>
          <w:lang w:eastAsia="en-GB"/>
        </w:rPr>
        <w:t xml:space="preserve"> relates to an award decided before the Effective Date and </w:t>
      </w:r>
      <w:r w:rsidRPr="008B1B83">
        <w:rPr>
          <w:rFonts w:asciiTheme="majorHAnsi" w:eastAsia="Times New Roman" w:hAnsiTheme="majorHAnsi" w:cstheme="majorHAnsi"/>
          <w:i/>
          <w:sz w:val="24"/>
          <w:szCs w:val="24"/>
          <w:lang w:eastAsia="en-GB"/>
        </w:rPr>
        <w:t>has not been</w:t>
      </w:r>
      <w:r w:rsidR="00141E9B" w:rsidRPr="008B1B83">
        <w:rPr>
          <w:rFonts w:asciiTheme="majorHAnsi" w:eastAsia="Times New Roman" w:hAnsiTheme="majorHAnsi" w:cstheme="majorHAnsi"/>
          <w:i/>
          <w:sz w:val="24"/>
          <w:szCs w:val="24"/>
          <w:lang w:eastAsia="en-GB"/>
        </w:rPr>
        <w:t>, and could not have been,</w:t>
      </w:r>
      <w:r w:rsidRPr="008B1B83">
        <w:rPr>
          <w:rFonts w:asciiTheme="majorHAnsi" w:eastAsia="Times New Roman" w:hAnsiTheme="majorHAnsi" w:cstheme="majorHAnsi"/>
          <w:i/>
          <w:sz w:val="24"/>
          <w:szCs w:val="24"/>
          <w:lang w:eastAsia="en-GB"/>
        </w:rPr>
        <w:t xml:space="preserve"> considered by the FTT</w:t>
      </w:r>
      <w:r w:rsidRPr="008B1B83">
        <w:rPr>
          <w:rFonts w:asciiTheme="majorHAnsi" w:eastAsia="Times New Roman" w:hAnsiTheme="majorHAnsi" w:cstheme="majorHAnsi"/>
          <w:sz w:val="24"/>
          <w:szCs w:val="24"/>
          <w:lang w:eastAsia="en-GB"/>
        </w:rPr>
        <w:t>.</w:t>
      </w:r>
    </w:p>
    <w:p w14:paraId="184ED231" w14:textId="77777777" w:rsidR="008B1B83" w:rsidRPr="008B1B83" w:rsidRDefault="00733F2E" w:rsidP="008B1B83">
      <w:pPr>
        <w:pStyle w:val="ListParagraph"/>
        <w:numPr>
          <w:ilvl w:val="0"/>
          <w:numId w:val="8"/>
        </w:numPr>
        <w:tabs>
          <w:tab w:val="left" w:pos="-2007"/>
        </w:tabs>
        <w:spacing w:before="100" w:after="100" w:line="360" w:lineRule="auto"/>
        <w:jc w:val="both"/>
        <w:rPr>
          <w:rFonts w:asciiTheme="majorHAnsi" w:hAnsiTheme="majorHAnsi" w:cstheme="majorHAnsi"/>
          <w:sz w:val="24"/>
          <w:szCs w:val="24"/>
        </w:rPr>
      </w:pPr>
      <w:r w:rsidRPr="008B1B83">
        <w:rPr>
          <w:rFonts w:asciiTheme="majorHAnsi" w:eastAsia="Times New Roman" w:hAnsiTheme="majorHAnsi" w:cstheme="majorHAnsi"/>
          <w:sz w:val="24"/>
          <w:szCs w:val="24"/>
          <w:lang w:eastAsia="en-GB"/>
        </w:rPr>
        <w:t xml:space="preserve">Decision 2 was a decision under </w:t>
      </w:r>
      <w:proofErr w:type="spellStart"/>
      <w:r w:rsidRPr="008B1B83">
        <w:rPr>
          <w:rFonts w:asciiTheme="majorHAnsi" w:eastAsia="Times New Roman" w:hAnsiTheme="majorHAnsi" w:cstheme="majorHAnsi"/>
          <w:sz w:val="24"/>
          <w:szCs w:val="24"/>
          <w:lang w:eastAsia="en-GB"/>
        </w:rPr>
        <w:t>s8</w:t>
      </w:r>
      <w:proofErr w:type="spellEnd"/>
      <w:r w:rsidR="00055E21" w:rsidRPr="008B1B83">
        <w:rPr>
          <w:rFonts w:asciiTheme="majorHAnsi" w:eastAsia="Times New Roman" w:hAnsiTheme="majorHAnsi" w:cstheme="majorHAnsi"/>
          <w:sz w:val="24"/>
          <w:szCs w:val="24"/>
          <w:lang w:eastAsia="en-GB"/>
        </w:rPr>
        <w:t xml:space="preserve"> Social Security Act 1998</w:t>
      </w:r>
      <w:r w:rsidRPr="008B1B83">
        <w:rPr>
          <w:rFonts w:asciiTheme="majorHAnsi" w:eastAsia="Times New Roman" w:hAnsiTheme="majorHAnsi" w:cstheme="majorHAnsi"/>
          <w:sz w:val="24"/>
          <w:szCs w:val="24"/>
          <w:lang w:eastAsia="en-GB"/>
        </w:rPr>
        <w:t xml:space="preserve"> </w:t>
      </w:r>
      <w:r w:rsidR="00055E21" w:rsidRPr="008B1B83">
        <w:rPr>
          <w:rFonts w:asciiTheme="majorHAnsi" w:eastAsia="Times New Roman" w:hAnsiTheme="majorHAnsi" w:cstheme="majorHAnsi"/>
          <w:sz w:val="24"/>
          <w:szCs w:val="24"/>
          <w:lang w:eastAsia="en-GB"/>
        </w:rPr>
        <w:t>(“</w:t>
      </w:r>
      <w:proofErr w:type="spellStart"/>
      <w:r w:rsidRPr="008B1B83">
        <w:rPr>
          <w:rFonts w:asciiTheme="majorHAnsi" w:eastAsia="Times New Roman" w:hAnsiTheme="majorHAnsi" w:cstheme="majorHAnsi"/>
          <w:b/>
          <w:sz w:val="24"/>
          <w:szCs w:val="24"/>
          <w:lang w:eastAsia="en-GB"/>
        </w:rPr>
        <w:t>SSA</w:t>
      </w:r>
      <w:proofErr w:type="spellEnd"/>
      <w:r w:rsidR="00055E21" w:rsidRPr="008B1B83">
        <w:rPr>
          <w:rFonts w:asciiTheme="majorHAnsi" w:eastAsia="Times New Roman" w:hAnsiTheme="majorHAnsi" w:cstheme="majorHAnsi"/>
          <w:sz w:val="24"/>
          <w:szCs w:val="24"/>
          <w:lang w:eastAsia="en-GB"/>
        </w:rPr>
        <w:t>”)</w:t>
      </w:r>
      <w:r w:rsidRPr="008B1B83">
        <w:rPr>
          <w:rFonts w:asciiTheme="majorHAnsi" w:eastAsia="Times New Roman" w:hAnsiTheme="majorHAnsi" w:cstheme="majorHAnsi"/>
          <w:sz w:val="24"/>
          <w:szCs w:val="24"/>
          <w:lang w:eastAsia="en-GB"/>
        </w:rPr>
        <w:t xml:space="preserve"> about C’s entitlement from [</w:t>
      </w:r>
      <w:proofErr w:type="spellStart"/>
      <w:r w:rsidR="006E0C2E" w:rsidRPr="008B1B83">
        <w:rPr>
          <w:rFonts w:asciiTheme="majorHAnsi" w:eastAsia="Times New Roman" w:hAnsiTheme="majorHAnsi" w:cstheme="majorHAnsi"/>
          <w:sz w:val="24"/>
          <w:szCs w:val="24"/>
          <w:lang w:eastAsia="en-GB"/>
        </w:rPr>
        <w:t>xxxxxx</w:t>
      </w:r>
      <w:proofErr w:type="spellEnd"/>
      <w:r w:rsidRPr="008B1B83">
        <w:rPr>
          <w:rFonts w:asciiTheme="majorHAnsi" w:eastAsia="Times New Roman" w:hAnsiTheme="majorHAnsi" w:cstheme="majorHAnsi"/>
          <w:sz w:val="24"/>
          <w:szCs w:val="24"/>
          <w:lang w:eastAsia="en-GB"/>
        </w:rPr>
        <w:t xml:space="preserve">] to </w:t>
      </w:r>
      <w:r w:rsidR="006E0C2E" w:rsidRPr="008B1B83">
        <w:rPr>
          <w:rFonts w:asciiTheme="majorHAnsi" w:eastAsia="Times New Roman" w:hAnsiTheme="majorHAnsi" w:cstheme="majorHAnsi"/>
          <w:sz w:val="24"/>
          <w:szCs w:val="24"/>
          <w:lang w:eastAsia="en-GB"/>
        </w:rPr>
        <w:t>[</w:t>
      </w:r>
      <w:proofErr w:type="spellStart"/>
      <w:r w:rsidR="006E0C2E" w:rsidRPr="008B1B83">
        <w:rPr>
          <w:rFonts w:asciiTheme="majorHAnsi" w:eastAsia="Times New Roman" w:hAnsiTheme="majorHAnsi" w:cstheme="majorHAnsi"/>
          <w:sz w:val="24"/>
          <w:szCs w:val="24"/>
          <w:lang w:eastAsia="en-GB"/>
        </w:rPr>
        <w:t>xxxxxx</w:t>
      </w:r>
      <w:proofErr w:type="spellEnd"/>
      <w:proofErr w:type="gramStart"/>
      <w:r w:rsidR="006E0C2E" w:rsidRPr="008B1B83">
        <w:rPr>
          <w:rFonts w:asciiTheme="majorHAnsi" w:eastAsia="Times New Roman" w:hAnsiTheme="majorHAnsi" w:cstheme="majorHAnsi"/>
          <w:sz w:val="24"/>
          <w:szCs w:val="24"/>
          <w:lang w:eastAsia="en-GB"/>
        </w:rPr>
        <w:t>]</w:t>
      </w:r>
      <w:r w:rsidRPr="008B1B83">
        <w:rPr>
          <w:rFonts w:asciiTheme="majorHAnsi" w:eastAsia="Times New Roman" w:hAnsiTheme="majorHAnsi" w:cstheme="majorHAnsi"/>
          <w:sz w:val="24"/>
          <w:szCs w:val="24"/>
          <w:lang w:eastAsia="en-GB"/>
        </w:rPr>
        <w:t>, and</w:t>
      </w:r>
      <w:proofErr w:type="gramEnd"/>
      <w:r w:rsidRPr="008B1B83">
        <w:rPr>
          <w:rFonts w:asciiTheme="majorHAnsi" w:eastAsia="Times New Roman" w:hAnsiTheme="majorHAnsi" w:cstheme="majorHAnsi"/>
          <w:sz w:val="24"/>
          <w:szCs w:val="24"/>
          <w:lang w:eastAsia="en-GB"/>
        </w:rPr>
        <w:t xml:space="preserve"> was appealed under </w:t>
      </w:r>
      <w:proofErr w:type="spellStart"/>
      <w:r w:rsidRPr="008B1B83">
        <w:rPr>
          <w:rFonts w:asciiTheme="majorHAnsi" w:eastAsia="Times New Roman" w:hAnsiTheme="majorHAnsi" w:cstheme="majorHAnsi"/>
          <w:sz w:val="24"/>
          <w:szCs w:val="24"/>
          <w:lang w:eastAsia="en-GB"/>
        </w:rPr>
        <w:t>s12</w:t>
      </w:r>
      <w:proofErr w:type="spellEnd"/>
      <w:r w:rsidR="00141E9B" w:rsidRPr="008B1B83">
        <w:rPr>
          <w:rFonts w:asciiTheme="majorHAnsi" w:eastAsia="Times New Roman" w:hAnsiTheme="majorHAnsi" w:cstheme="majorHAnsi"/>
          <w:sz w:val="24"/>
          <w:szCs w:val="24"/>
          <w:lang w:eastAsia="en-GB"/>
        </w:rPr>
        <w:t xml:space="preserve">. The power of the FTT considering an appeal under </w:t>
      </w:r>
      <w:proofErr w:type="spellStart"/>
      <w:r w:rsidR="00141E9B" w:rsidRPr="008B1B83">
        <w:rPr>
          <w:rFonts w:asciiTheme="majorHAnsi" w:eastAsia="Times New Roman" w:hAnsiTheme="majorHAnsi" w:cstheme="majorHAnsi"/>
          <w:sz w:val="24"/>
          <w:szCs w:val="24"/>
          <w:lang w:eastAsia="en-GB"/>
        </w:rPr>
        <w:t>s12</w:t>
      </w:r>
      <w:proofErr w:type="spellEnd"/>
      <w:r w:rsidR="00141E9B" w:rsidRPr="008B1B83">
        <w:rPr>
          <w:rFonts w:asciiTheme="majorHAnsi" w:eastAsia="Times New Roman" w:hAnsiTheme="majorHAnsi" w:cstheme="majorHAnsi"/>
          <w:sz w:val="24"/>
          <w:szCs w:val="24"/>
          <w:lang w:eastAsia="en-GB"/>
        </w:rPr>
        <w:t xml:space="preserve"> is to consider afresh the correctness of th</w:t>
      </w:r>
      <w:r w:rsidR="006D1511" w:rsidRPr="008B1B83">
        <w:rPr>
          <w:rFonts w:asciiTheme="majorHAnsi" w:eastAsia="Times New Roman" w:hAnsiTheme="majorHAnsi" w:cstheme="majorHAnsi"/>
          <w:sz w:val="24"/>
          <w:szCs w:val="24"/>
          <w:lang w:eastAsia="en-GB"/>
        </w:rPr>
        <w:t>e</w:t>
      </w:r>
      <w:r w:rsidR="00141E9B" w:rsidRPr="008B1B83">
        <w:rPr>
          <w:rFonts w:asciiTheme="majorHAnsi" w:eastAsia="Times New Roman" w:hAnsiTheme="majorHAnsi" w:cstheme="majorHAnsi"/>
          <w:sz w:val="24"/>
          <w:szCs w:val="24"/>
          <w:lang w:eastAsia="en-GB"/>
        </w:rPr>
        <w:t xml:space="preserve"> decision </w:t>
      </w:r>
      <w:r w:rsidR="006D1511" w:rsidRPr="008B1B83">
        <w:rPr>
          <w:rFonts w:asciiTheme="majorHAnsi" w:eastAsia="Times New Roman" w:hAnsiTheme="majorHAnsi" w:cstheme="majorHAnsi"/>
          <w:i/>
          <w:sz w:val="24"/>
          <w:szCs w:val="24"/>
          <w:lang w:eastAsia="en-GB"/>
        </w:rPr>
        <w:t>which has been appealed</w:t>
      </w:r>
      <w:r w:rsidR="006D1511" w:rsidRPr="008B1B83">
        <w:rPr>
          <w:rFonts w:asciiTheme="majorHAnsi" w:eastAsia="Times New Roman" w:hAnsiTheme="majorHAnsi" w:cstheme="majorHAnsi"/>
          <w:sz w:val="24"/>
          <w:szCs w:val="24"/>
          <w:lang w:eastAsia="en-GB"/>
        </w:rPr>
        <w:t xml:space="preserve"> </w:t>
      </w:r>
      <w:r w:rsidR="00141E9B" w:rsidRPr="008B1B83">
        <w:rPr>
          <w:rFonts w:asciiTheme="majorHAnsi" w:eastAsia="Times New Roman" w:hAnsiTheme="majorHAnsi" w:cstheme="majorHAnsi"/>
          <w:sz w:val="24"/>
          <w:szCs w:val="24"/>
          <w:lang w:eastAsia="en-GB"/>
        </w:rPr>
        <w:t>and remake it as appropriate.</w:t>
      </w:r>
      <w:r w:rsidR="006D1511" w:rsidRPr="008B1B83">
        <w:rPr>
          <w:rFonts w:asciiTheme="majorHAnsi" w:eastAsia="Times New Roman" w:hAnsiTheme="majorHAnsi" w:cstheme="majorHAnsi"/>
          <w:sz w:val="24"/>
          <w:szCs w:val="24"/>
          <w:lang w:eastAsia="en-GB"/>
        </w:rPr>
        <w:t xml:space="preserve"> No appeal was ever made in respect of Decision </w:t>
      </w:r>
      <w:proofErr w:type="gramStart"/>
      <w:r w:rsidR="006D1511" w:rsidRPr="008B1B83">
        <w:rPr>
          <w:rFonts w:asciiTheme="majorHAnsi" w:eastAsia="Times New Roman" w:hAnsiTheme="majorHAnsi" w:cstheme="majorHAnsi"/>
          <w:sz w:val="24"/>
          <w:szCs w:val="24"/>
          <w:lang w:eastAsia="en-GB"/>
        </w:rPr>
        <w:t>1</w:t>
      </w:r>
      <w:proofErr w:type="gramEnd"/>
      <w:r w:rsidR="006D1511" w:rsidRPr="008B1B83">
        <w:rPr>
          <w:rFonts w:asciiTheme="majorHAnsi" w:eastAsia="Times New Roman" w:hAnsiTheme="majorHAnsi" w:cstheme="majorHAnsi"/>
          <w:sz w:val="24"/>
          <w:szCs w:val="24"/>
          <w:lang w:eastAsia="en-GB"/>
        </w:rPr>
        <w:t xml:space="preserve"> and it cannot therefore have been considered by the FTT.</w:t>
      </w:r>
    </w:p>
    <w:p w14:paraId="1ED9C2C4" w14:textId="77777777" w:rsidR="008B1B83" w:rsidRPr="008B1B83" w:rsidRDefault="00733F2E" w:rsidP="008B1B83">
      <w:pPr>
        <w:pStyle w:val="ListParagraph"/>
        <w:numPr>
          <w:ilvl w:val="0"/>
          <w:numId w:val="8"/>
        </w:numPr>
        <w:tabs>
          <w:tab w:val="left" w:pos="-2007"/>
        </w:tabs>
        <w:spacing w:before="100" w:after="100" w:line="360" w:lineRule="auto"/>
        <w:jc w:val="both"/>
        <w:rPr>
          <w:rFonts w:asciiTheme="majorHAnsi" w:hAnsiTheme="majorHAnsi" w:cstheme="majorHAnsi"/>
          <w:sz w:val="24"/>
          <w:szCs w:val="24"/>
        </w:rPr>
      </w:pPr>
      <w:r w:rsidRPr="008B1B83">
        <w:rPr>
          <w:rFonts w:asciiTheme="majorHAnsi" w:eastAsia="Times New Roman" w:hAnsiTheme="majorHAnsi" w:cstheme="majorHAnsi"/>
          <w:sz w:val="24"/>
          <w:szCs w:val="24"/>
          <w:lang w:eastAsia="en-GB"/>
        </w:rPr>
        <w:t>C’s award between the Effective Date and [</w:t>
      </w:r>
      <w:proofErr w:type="spellStart"/>
      <w:r w:rsidRPr="008B1B83">
        <w:rPr>
          <w:rFonts w:asciiTheme="majorHAnsi" w:eastAsia="Times New Roman" w:hAnsiTheme="majorHAnsi" w:cstheme="majorHAnsi"/>
          <w:sz w:val="24"/>
          <w:szCs w:val="24"/>
          <w:lang w:eastAsia="en-GB"/>
        </w:rPr>
        <w:t>xxxxxx</w:t>
      </w:r>
      <w:proofErr w:type="spellEnd"/>
      <w:r w:rsidRPr="008B1B83">
        <w:rPr>
          <w:rFonts w:asciiTheme="majorHAnsi" w:eastAsia="Times New Roman" w:hAnsiTheme="majorHAnsi" w:cstheme="majorHAnsi"/>
          <w:sz w:val="24"/>
          <w:szCs w:val="24"/>
          <w:lang w:eastAsia="en-GB"/>
        </w:rPr>
        <w:t xml:space="preserve">], </w:t>
      </w:r>
      <w:proofErr w:type="spellStart"/>
      <w:r w:rsidRPr="008B1B83">
        <w:rPr>
          <w:rFonts w:asciiTheme="majorHAnsi" w:eastAsia="Times New Roman" w:hAnsiTheme="majorHAnsi" w:cstheme="majorHAnsi"/>
          <w:sz w:val="24"/>
          <w:szCs w:val="24"/>
          <w:lang w:eastAsia="en-GB"/>
        </w:rPr>
        <w:t>ie</w:t>
      </w:r>
      <w:proofErr w:type="spellEnd"/>
      <w:r w:rsidRPr="008B1B83">
        <w:rPr>
          <w:rFonts w:asciiTheme="majorHAnsi" w:eastAsia="Times New Roman" w:hAnsiTheme="majorHAnsi" w:cstheme="majorHAnsi"/>
          <w:sz w:val="24"/>
          <w:szCs w:val="24"/>
          <w:lang w:eastAsia="en-GB"/>
        </w:rPr>
        <w:t xml:space="preserve">, the date </w:t>
      </w:r>
      <w:r w:rsidR="006D1511" w:rsidRPr="008B1B83">
        <w:rPr>
          <w:rFonts w:asciiTheme="majorHAnsi" w:eastAsia="Times New Roman" w:hAnsiTheme="majorHAnsi" w:cstheme="majorHAnsi"/>
          <w:sz w:val="24"/>
          <w:szCs w:val="24"/>
          <w:lang w:eastAsia="en-GB"/>
        </w:rPr>
        <w:t xml:space="preserve">from which </w:t>
      </w:r>
      <w:r w:rsidRPr="008B1B83">
        <w:rPr>
          <w:rFonts w:asciiTheme="majorHAnsi" w:eastAsia="Times New Roman" w:hAnsiTheme="majorHAnsi" w:cstheme="majorHAnsi"/>
          <w:sz w:val="24"/>
          <w:szCs w:val="24"/>
          <w:lang w:eastAsia="en-GB"/>
        </w:rPr>
        <w:t xml:space="preserve">Decision 2 </w:t>
      </w:r>
      <w:r w:rsidR="006D1511" w:rsidRPr="008B1B83">
        <w:rPr>
          <w:rFonts w:asciiTheme="majorHAnsi" w:eastAsia="Times New Roman" w:hAnsiTheme="majorHAnsi" w:cstheme="majorHAnsi"/>
          <w:sz w:val="24"/>
          <w:szCs w:val="24"/>
          <w:lang w:eastAsia="en-GB"/>
        </w:rPr>
        <w:t xml:space="preserve">took effect </w:t>
      </w:r>
      <w:r w:rsidRPr="008B1B83">
        <w:rPr>
          <w:rFonts w:asciiTheme="majorHAnsi" w:eastAsia="Times New Roman" w:hAnsiTheme="majorHAnsi" w:cstheme="majorHAnsi"/>
          <w:sz w:val="24"/>
          <w:szCs w:val="24"/>
          <w:lang w:eastAsia="en-GB"/>
        </w:rPr>
        <w:t>has not therefore been considered by the FTT.</w:t>
      </w:r>
    </w:p>
    <w:p w14:paraId="2712CF9C" w14:textId="340E2CCF" w:rsidR="005A7ED9" w:rsidRPr="008B1B83" w:rsidRDefault="00733F2E" w:rsidP="008B1B83">
      <w:pPr>
        <w:pStyle w:val="ListParagraph"/>
        <w:numPr>
          <w:ilvl w:val="0"/>
          <w:numId w:val="8"/>
        </w:numPr>
        <w:tabs>
          <w:tab w:val="left" w:pos="-2007"/>
        </w:tabs>
        <w:spacing w:before="100" w:after="100" w:line="360" w:lineRule="auto"/>
        <w:jc w:val="both"/>
        <w:rPr>
          <w:rFonts w:asciiTheme="majorHAnsi" w:hAnsiTheme="majorHAnsi" w:cstheme="majorHAnsi"/>
          <w:sz w:val="24"/>
          <w:szCs w:val="24"/>
        </w:rPr>
      </w:pPr>
      <w:r w:rsidRPr="008B1B83">
        <w:rPr>
          <w:rFonts w:asciiTheme="majorHAnsi" w:eastAsia="Times New Roman" w:hAnsiTheme="majorHAnsi" w:cstheme="majorHAnsi"/>
          <w:sz w:val="24"/>
          <w:szCs w:val="24"/>
          <w:lang w:eastAsia="en-GB"/>
        </w:rPr>
        <w:t>While the FTT will have considered</w:t>
      </w:r>
      <w:r w:rsidRPr="008B1B83">
        <w:rPr>
          <w:rFonts w:asciiTheme="majorHAnsi" w:eastAsia="Times New Roman" w:hAnsiTheme="majorHAnsi" w:cstheme="majorHAnsi"/>
          <w:i/>
          <w:sz w:val="24"/>
          <w:szCs w:val="24"/>
          <w:lang w:eastAsia="en-GB"/>
        </w:rPr>
        <w:t xml:space="preserve"> MH v SSWP </w:t>
      </w:r>
      <w:r w:rsidRPr="008B1B83">
        <w:rPr>
          <w:rFonts w:asciiTheme="majorHAnsi" w:eastAsia="Times New Roman" w:hAnsiTheme="majorHAnsi" w:cstheme="majorHAnsi"/>
          <w:sz w:val="24"/>
          <w:szCs w:val="24"/>
          <w:lang w:eastAsia="en-GB"/>
        </w:rPr>
        <w:t>in respect of Decision 2 and C therefore has “</w:t>
      </w:r>
      <w:r w:rsidRPr="008B1B83">
        <w:rPr>
          <w:rFonts w:asciiTheme="majorHAnsi" w:eastAsia="Times New Roman" w:hAnsiTheme="majorHAnsi" w:cstheme="majorHAnsi"/>
          <w:i/>
          <w:sz w:val="24"/>
          <w:szCs w:val="24"/>
          <w:lang w:eastAsia="en-GB"/>
        </w:rPr>
        <w:t>a tribunal decision that would have considered the judgment</w:t>
      </w:r>
      <w:r w:rsidRPr="008B1B83">
        <w:rPr>
          <w:rFonts w:asciiTheme="majorHAnsi" w:eastAsia="Times New Roman" w:hAnsiTheme="majorHAnsi" w:cstheme="majorHAnsi"/>
          <w:sz w:val="24"/>
          <w:szCs w:val="24"/>
          <w:lang w:eastAsia="en-GB"/>
        </w:rPr>
        <w:t xml:space="preserve">” in respect of the period from the date </w:t>
      </w:r>
      <w:r w:rsidR="006D1511" w:rsidRPr="008B1B83">
        <w:rPr>
          <w:rFonts w:asciiTheme="majorHAnsi" w:eastAsia="Times New Roman" w:hAnsiTheme="majorHAnsi" w:cstheme="majorHAnsi"/>
          <w:sz w:val="24"/>
          <w:szCs w:val="24"/>
          <w:lang w:eastAsia="en-GB"/>
        </w:rPr>
        <w:t xml:space="preserve">from which </w:t>
      </w:r>
      <w:r w:rsidRPr="008B1B83">
        <w:rPr>
          <w:rFonts w:asciiTheme="majorHAnsi" w:eastAsia="Times New Roman" w:hAnsiTheme="majorHAnsi" w:cstheme="majorHAnsi"/>
          <w:sz w:val="24"/>
          <w:szCs w:val="24"/>
          <w:lang w:eastAsia="en-GB"/>
        </w:rPr>
        <w:t>Decision 2</w:t>
      </w:r>
      <w:r w:rsidR="006D1511" w:rsidRPr="008B1B83">
        <w:rPr>
          <w:rFonts w:asciiTheme="majorHAnsi" w:eastAsia="Times New Roman" w:hAnsiTheme="majorHAnsi" w:cstheme="majorHAnsi"/>
          <w:sz w:val="24"/>
          <w:szCs w:val="24"/>
          <w:lang w:eastAsia="en-GB"/>
        </w:rPr>
        <w:t xml:space="preserve"> took effect</w:t>
      </w:r>
      <w:r w:rsidRPr="008B1B83">
        <w:rPr>
          <w:rFonts w:asciiTheme="majorHAnsi" w:eastAsia="Times New Roman" w:hAnsiTheme="majorHAnsi" w:cstheme="majorHAnsi"/>
          <w:sz w:val="24"/>
          <w:szCs w:val="24"/>
          <w:lang w:eastAsia="en-GB"/>
        </w:rPr>
        <w:t>, there is no legal basis not to include C’s award in the LEAP exercise between the Effective Date and the date of Decision 2.</w:t>
      </w:r>
    </w:p>
    <w:p w14:paraId="17B36CD7" w14:textId="77777777" w:rsidR="005A7ED9" w:rsidRPr="00176546" w:rsidRDefault="005A7ED9" w:rsidP="005A7ED9">
      <w:pPr>
        <w:pStyle w:val="ListParagraph"/>
        <w:spacing w:before="100" w:after="100" w:line="360" w:lineRule="auto"/>
        <w:ind w:left="567"/>
        <w:jc w:val="both"/>
        <w:rPr>
          <w:rFonts w:asciiTheme="majorHAnsi" w:eastAsia="Times New Roman" w:hAnsiTheme="majorHAnsi" w:cstheme="majorHAnsi"/>
          <w:sz w:val="24"/>
          <w:szCs w:val="24"/>
          <w:lang w:eastAsia="en-GB"/>
        </w:rPr>
      </w:pPr>
    </w:p>
    <w:p w14:paraId="59632D6D" w14:textId="77777777" w:rsidR="005A7ED9" w:rsidRPr="00176546" w:rsidRDefault="005A7ED9" w:rsidP="005A7ED9">
      <w:pPr>
        <w:pStyle w:val="NormalWeb"/>
        <w:spacing w:before="120" w:after="120" w:line="360" w:lineRule="auto"/>
        <w:ind w:left="567" w:hanging="567"/>
        <w:jc w:val="both"/>
        <w:rPr>
          <w:rFonts w:asciiTheme="majorHAnsi" w:hAnsiTheme="majorHAnsi" w:cstheme="majorHAnsi"/>
        </w:rPr>
      </w:pPr>
      <w:r w:rsidRPr="00176546">
        <w:rPr>
          <w:rStyle w:val="Strong"/>
          <w:rFonts w:asciiTheme="majorHAnsi" w:hAnsiTheme="majorHAnsi" w:cstheme="majorHAnsi"/>
        </w:rPr>
        <w:t xml:space="preserve">Alternative remedies </w:t>
      </w:r>
    </w:p>
    <w:p w14:paraId="4CD286B6" w14:textId="7B3E19FC" w:rsidR="005A7ED9" w:rsidRPr="008B1B83" w:rsidRDefault="00733F2E" w:rsidP="008B1B83">
      <w:pPr>
        <w:pStyle w:val="ListParagraph"/>
        <w:numPr>
          <w:ilvl w:val="0"/>
          <w:numId w:val="8"/>
        </w:numPr>
        <w:spacing w:before="100" w:after="100" w:line="360" w:lineRule="auto"/>
        <w:jc w:val="both"/>
        <w:rPr>
          <w:rFonts w:asciiTheme="majorHAnsi" w:eastAsia="Times New Roman" w:hAnsiTheme="majorHAnsi" w:cstheme="majorHAnsi"/>
          <w:sz w:val="24"/>
          <w:szCs w:val="24"/>
          <w:lang w:eastAsia="en-GB"/>
        </w:rPr>
      </w:pPr>
      <w:r w:rsidRPr="008B1B83">
        <w:rPr>
          <w:rFonts w:asciiTheme="majorHAnsi" w:hAnsiTheme="majorHAnsi" w:cstheme="majorHAnsi"/>
          <w:bCs/>
          <w:sz w:val="24"/>
          <w:szCs w:val="24"/>
        </w:rPr>
        <w:lastRenderedPageBreak/>
        <w:t xml:space="preserve">It does not appear to us that C has any suitable alternative means of obtaining redress. [S/he] cannot appeal to the First-tier Tribunal until the SSWP has considered and provided an effective </w:t>
      </w:r>
      <w:proofErr w:type="spellStart"/>
      <w:r w:rsidRPr="008B1B83">
        <w:rPr>
          <w:rFonts w:asciiTheme="majorHAnsi" w:hAnsiTheme="majorHAnsi" w:cstheme="majorHAnsi"/>
          <w:bCs/>
          <w:sz w:val="24"/>
          <w:szCs w:val="24"/>
        </w:rPr>
        <w:t>s10</w:t>
      </w:r>
      <w:proofErr w:type="spellEnd"/>
      <w:r w:rsidRPr="008B1B83">
        <w:rPr>
          <w:rFonts w:asciiTheme="majorHAnsi" w:hAnsiTheme="majorHAnsi" w:cstheme="majorHAnsi"/>
          <w:bCs/>
          <w:sz w:val="24"/>
          <w:szCs w:val="24"/>
        </w:rPr>
        <w:t xml:space="preserve"> </w:t>
      </w:r>
      <w:proofErr w:type="spellStart"/>
      <w:r w:rsidRPr="008B1B83">
        <w:rPr>
          <w:rFonts w:asciiTheme="majorHAnsi" w:hAnsiTheme="majorHAnsi" w:cstheme="majorHAnsi"/>
          <w:bCs/>
          <w:sz w:val="24"/>
          <w:szCs w:val="24"/>
        </w:rPr>
        <w:t>SSA</w:t>
      </w:r>
      <w:proofErr w:type="spellEnd"/>
      <w:r w:rsidRPr="008B1B83">
        <w:rPr>
          <w:rFonts w:asciiTheme="majorHAnsi" w:hAnsiTheme="majorHAnsi" w:cstheme="majorHAnsi"/>
          <w:bCs/>
          <w:sz w:val="24"/>
          <w:szCs w:val="24"/>
        </w:rPr>
        <w:t xml:space="preserve"> decision in respect of the request for supersession.</w:t>
      </w:r>
    </w:p>
    <w:p w14:paraId="4386E555" w14:textId="77777777" w:rsidR="005A7ED9" w:rsidRPr="00176546" w:rsidRDefault="00733F2E" w:rsidP="008B1B83">
      <w:pPr>
        <w:pStyle w:val="ListParagraph"/>
        <w:numPr>
          <w:ilvl w:val="0"/>
          <w:numId w:val="8"/>
        </w:numPr>
        <w:spacing w:before="100" w:after="100" w:line="360" w:lineRule="auto"/>
        <w:jc w:val="both"/>
        <w:rPr>
          <w:rStyle w:val="Strong"/>
          <w:rFonts w:asciiTheme="majorHAnsi" w:eastAsia="Times New Roman" w:hAnsiTheme="majorHAnsi" w:cstheme="majorHAnsi"/>
          <w:b w:val="0"/>
          <w:bCs w:val="0"/>
          <w:sz w:val="24"/>
          <w:szCs w:val="24"/>
          <w:lang w:eastAsia="en-GB"/>
        </w:rPr>
      </w:pPr>
      <w:r w:rsidRPr="00176546">
        <w:rPr>
          <w:rStyle w:val="Strong"/>
          <w:rFonts w:asciiTheme="majorHAnsi" w:hAnsiTheme="majorHAnsi" w:cstheme="majorHAnsi"/>
          <w:b w:val="0"/>
          <w:sz w:val="24"/>
          <w:szCs w:val="24"/>
        </w:rPr>
        <w:t>C has neither been provided with a decision notice nor advised of [his/her] appeal rights. As no decision has been notified or effectively notified then there is no effective decision to appeal against.</w:t>
      </w:r>
    </w:p>
    <w:p w14:paraId="2918D954" w14:textId="77777777" w:rsidR="006E5F5E" w:rsidRPr="00176546" w:rsidRDefault="00733F2E" w:rsidP="008B1B83">
      <w:pPr>
        <w:pStyle w:val="ListParagraph"/>
        <w:numPr>
          <w:ilvl w:val="0"/>
          <w:numId w:val="8"/>
        </w:numPr>
        <w:spacing w:before="100" w:after="100" w:line="360" w:lineRule="auto"/>
        <w:jc w:val="both"/>
        <w:rPr>
          <w:rFonts w:asciiTheme="majorHAnsi" w:eastAsia="Times New Roman" w:hAnsiTheme="majorHAnsi" w:cstheme="majorHAnsi"/>
          <w:sz w:val="24"/>
          <w:szCs w:val="24"/>
          <w:lang w:eastAsia="en-GB"/>
        </w:rPr>
      </w:pPr>
      <w:r w:rsidRPr="00176546">
        <w:rPr>
          <w:rStyle w:val="Strong"/>
          <w:rFonts w:asciiTheme="majorHAnsi" w:hAnsiTheme="majorHAnsi" w:cstheme="majorHAnsi"/>
          <w:b w:val="0"/>
          <w:sz w:val="24"/>
          <w:szCs w:val="24"/>
        </w:rPr>
        <w:t>Further, the information that C was given, that this is not a decision which is open to supersession  (and in turn not appealable), is not accurate and so it is apparent that DWP staff are not receiving adequate training on supersession/appeal rights. A remedy to address this wider issue would not be available through statutory appeal.</w:t>
      </w:r>
    </w:p>
    <w:p w14:paraId="39563120" w14:textId="77777777" w:rsidR="006E5F5E" w:rsidRPr="00176546" w:rsidRDefault="006E5F5E">
      <w:pPr>
        <w:pStyle w:val="NormalWeb"/>
        <w:tabs>
          <w:tab w:val="left" w:pos="2580"/>
          <w:tab w:val="left" w:pos="2835"/>
        </w:tabs>
        <w:suppressAutoHyphens w:val="0"/>
        <w:spacing w:before="120" w:after="120" w:line="360" w:lineRule="auto"/>
        <w:ind w:left="567"/>
        <w:jc w:val="both"/>
        <w:textAlignment w:val="auto"/>
        <w:rPr>
          <w:rFonts w:asciiTheme="majorHAnsi" w:hAnsiTheme="majorHAnsi" w:cstheme="majorHAnsi"/>
        </w:rPr>
      </w:pPr>
    </w:p>
    <w:p w14:paraId="3AA768A6" w14:textId="77777777" w:rsidR="006E5F5E" w:rsidRPr="00176546" w:rsidRDefault="00733F2E">
      <w:pPr>
        <w:pStyle w:val="NormalWeb"/>
        <w:spacing w:before="120" w:after="120" w:line="360" w:lineRule="auto"/>
        <w:ind w:left="785" w:hanging="785"/>
        <w:jc w:val="both"/>
        <w:rPr>
          <w:rFonts w:asciiTheme="majorHAnsi" w:hAnsiTheme="majorHAnsi" w:cstheme="majorHAnsi"/>
        </w:rPr>
      </w:pPr>
      <w:r w:rsidRPr="00176546">
        <w:rPr>
          <w:rStyle w:val="Strong"/>
          <w:rFonts w:asciiTheme="majorHAnsi" w:hAnsiTheme="majorHAnsi" w:cstheme="majorHAnsi"/>
        </w:rPr>
        <w:t>The details of the action that the defendant is expected to take</w:t>
      </w:r>
    </w:p>
    <w:p w14:paraId="436681D8" w14:textId="77777777" w:rsidR="006E5F5E" w:rsidRPr="00176546" w:rsidRDefault="00733F2E">
      <w:pPr>
        <w:pStyle w:val="NormalWeb"/>
        <w:spacing w:before="120" w:after="0" w:line="360" w:lineRule="auto"/>
        <w:jc w:val="both"/>
        <w:rPr>
          <w:rFonts w:asciiTheme="majorHAnsi" w:hAnsiTheme="majorHAnsi" w:cstheme="majorHAnsi"/>
        </w:rPr>
      </w:pPr>
      <w:r w:rsidRPr="00176546">
        <w:rPr>
          <w:rStyle w:val="Strong"/>
          <w:rFonts w:asciiTheme="majorHAnsi" w:hAnsiTheme="majorHAnsi" w:cstheme="majorHAnsi"/>
        </w:rPr>
        <w:t xml:space="preserve">The Defendant is requested to: </w:t>
      </w:r>
    </w:p>
    <w:p w14:paraId="4E9017A1" w14:textId="77777777" w:rsidR="006E5F5E" w:rsidRPr="00176546" w:rsidRDefault="00733F2E">
      <w:pPr>
        <w:pStyle w:val="NormalWeb"/>
        <w:numPr>
          <w:ilvl w:val="0"/>
          <w:numId w:val="5"/>
        </w:numPr>
        <w:suppressAutoHyphens w:val="0"/>
        <w:spacing w:before="120" w:after="0" w:line="360" w:lineRule="auto"/>
        <w:ind w:left="1134" w:hanging="567"/>
        <w:jc w:val="both"/>
        <w:textAlignment w:val="auto"/>
        <w:rPr>
          <w:rFonts w:asciiTheme="majorHAnsi" w:hAnsiTheme="majorHAnsi" w:cstheme="majorHAnsi"/>
        </w:rPr>
      </w:pPr>
      <w:r w:rsidRPr="00176546">
        <w:rPr>
          <w:rStyle w:val="Strong"/>
          <w:rFonts w:asciiTheme="majorHAnsi" w:hAnsiTheme="majorHAnsi" w:cstheme="majorHAnsi"/>
          <w:b w:val="0"/>
        </w:rPr>
        <w:t xml:space="preserve">Supersede C’s PIP award between the </w:t>
      </w:r>
      <w:r w:rsidR="00FC7270" w:rsidRPr="00176546">
        <w:rPr>
          <w:rStyle w:val="Strong"/>
          <w:rFonts w:asciiTheme="majorHAnsi" w:hAnsiTheme="majorHAnsi" w:cstheme="majorHAnsi"/>
          <w:b w:val="0"/>
        </w:rPr>
        <w:t>E</w:t>
      </w:r>
      <w:r w:rsidRPr="00176546">
        <w:rPr>
          <w:rStyle w:val="Strong"/>
          <w:rFonts w:asciiTheme="majorHAnsi" w:hAnsiTheme="majorHAnsi" w:cstheme="majorHAnsi"/>
          <w:b w:val="0"/>
        </w:rPr>
        <w:t>ffective Date and the date of Decision 2.</w:t>
      </w:r>
    </w:p>
    <w:p w14:paraId="08E7655E" w14:textId="77777777" w:rsidR="006E5F5E" w:rsidRPr="00176546" w:rsidRDefault="00733F2E">
      <w:pPr>
        <w:pStyle w:val="NormalWeb"/>
        <w:numPr>
          <w:ilvl w:val="0"/>
          <w:numId w:val="5"/>
        </w:numPr>
        <w:suppressAutoHyphens w:val="0"/>
        <w:spacing w:before="120" w:after="0" w:line="360" w:lineRule="auto"/>
        <w:ind w:left="1134" w:hanging="567"/>
        <w:jc w:val="both"/>
        <w:textAlignment w:val="auto"/>
        <w:rPr>
          <w:rFonts w:asciiTheme="majorHAnsi" w:hAnsiTheme="majorHAnsi" w:cstheme="majorHAnsi"/>
        </w:rPr>
      </w:pPr>
      <w:r w:rsidRPr="00176546">
        <w:rPr>
          <w:rStyle w:val="Strong"/>
          <w:rFonts w:asciiTheme="majorHAnsi" w:hAnsiTheme="majorHAnsi" w:cstheme="majorHAnsi"/>
          <w:b w:val="0"/>
        </w:rPr>
        <w:t xml:space="preserve">If she is unable to do so, to </w:t>
      </w:r>
      <w:r w:rsidR="006D1511" w:rsidRPr="00176546">
        <w:rPr>
          <w:rStyle w:val="Strong"/>
          <w:rFonts w:asciiTheme="majorHAnsi" w:hAnsiTheme="majorHAnsi" w:cstheme="majorHAnsi"/>
          <w:b w:val="0"/>
        </w:rPr>
        <w:t xml:space="preserve">provide C with a notification that Decision 1 will not be superseded </w:t>
      </w:r>
      <w:r w:rsidRPr="00176546">
        <w:rPr>
          <w:rStyle w:val="Strong"/>
          <w:rFonts w:asciiTheme="majorHAnsi" w:hAnsiTheme="majorHAnsi" w:cstheme="majorHAnsi"/>
          <w:b w:val="0"/>
        </w:rPr>
        <w:t>without further delay;</w:t>
      </w:r>
    </w:p>
    <w:p w14:paraId="30286D83" w14:textId="77777777" w:rsidR="006E5F5E" w:rsidRPr="00176546" w:rsidRDefault="00733F2E">
      <w:pPr>
        <w:pStyle w:val="NormalWeb"/>
        <w:numPr>
          <w:ilvl w:val="0"/>
          <w:numId w:val="5"/>
        </w:numPr>
        <w:suppressAutoHyphens w:val="0"/>
        <w:spacing w:before="120" w:after="0" w:line="360" w:lineRule="auto"/>
        <w:ind w:left="1134" w:hanging="567"/>
        <w:jc w:val="both"/>
        <w:textAlignment w:val="auto"/>
        <w:rPr>
          <w:rFonts w:asciiTheme="majorHAnsi" w:hAnsiTheme="majorHAnsi" w:cstheme="majorHAnsi"/>
        </w:rPr>
      </w:pPr>
      <w:r w:rsidRPr="00176546">
        <w:rPr>
          <w:rStyle w:val="Strong"/>
          <w:rFonts w:asciiTheme="majorHAnsi" w:hAnsiTheme="majorHAnsi" w:cstheme="majorHAnsi"/>
          <w:b w:val="0"/>
        </w:rPr>
        <w:t xml:space="preserve">Provide staff training and/or issue guidance to ensure other claimants in C’s position are not excluded from the MH LEAP exercise. </w:t>
      </w:r>
    </w:p>
    <w:p w14:paraId="19FE146E" w14:textId="77777777" w:rsidR="006E5F5E" w:rsidRPr="00176546" w:rsidRDefault="006E5F5E">
      <w:pPr>
        <w:pStyle w:val="NormalWeb"/>
        <w:suppressAutoHyphens w:val="0"/>
        <w:spacing w:before="120" w:after="0" w:line="360" w:lineRule="auto"/>
        <w:ind w:left="1134"/>
        <w:jc w:val="both"/>
        <w:textAlignment w:val="auto"/>
        <w:rPr>
          <w:rFonts w:asciiTheme="majorHAnsi" w:hAnsiTheme="majorHAnsi" w:cstheme="majorHAnsi"/>
        </w:rPr>
      </w:pPr>
    </w:p>
    <w:p w14:paraId="436291A2" w14:textId="77777777" w:rsidR="006E5F5E" w:rsidRPr="00176546" w:rsidRDefault="00733F2E">
      <w:pPr>
        <w:pStyle w:val="NormalWeb"/>
        <w:spacing w:before="120" w:line="360" w:lineRule="auto"/>
        <w:jc w:val="both"/>
        <w:rPr>
          <w:rFonts w:asciiTheme="majorHAnsi" w:hAnsiTheme="majorHAnsi" w:cstheme="majorHAnsi"/>
        </w:rPr>
      </w:pPr>
      <w:r w:rsidRPr="00176546">
        <w:rPr>
          <w:rStyle w:val="Strong"/>
          <w:rFonts w:asciiTheme="majorHAnsi" w:hAnsiTheme="majorHAnsi" w:cstheme="majorHAnsi"/>
        </w:rPr>
        <w:t>ADR proposals</w:t>
      </w:r>
    </w:p>
    <w:p w14:paraId="3779CD3E" w14:textId="77777777" w:rsidR="006E5F5E" w:rsidRPr="00176546" w:rsidRDefault="00733F2E">
      <w:pPr>
        <w:pStyle w:val="NormalWeb"/>
        <w:spacing w:before="120" w:line="360" w:lineRule="auto"/>
        <w:jc w:val="both"/>
        <w:rPr>
          <w:rFonts w:asciiTheme="majorHAnsi" w:hAnsiTheme="majorHAnsi" w:cstheme="majorHAnsi"/>
        </w:rPr>
      </w:pPr>
      <w:r w:rsidRPr="00176546">
        <w:rPr>
          <w:rStyle w:val="Strong"/>
          <w:rFonts w:asciiTheme="majorHAnsi" w:hAnsiTheme="majorHAnsi" w:cstheme="majorHAnsi"/>
          <w:b w:val="0"/>
        </w:rPr>
        <w:t xml:space="preserve">Please confirm in your reply whether the Defendant is willing to consider alternative dispute resolution.  </w:t>
      </w:r>
    </w:p>
    <w:p w14:paraId="56A31C26" w14:textId="77777777" w:rsidR="008B1B83" w:rsidRDefault="008B1B83" w:rsidP="00EE667C">
      <w:pPr>
        <w:spacing w:before="100" w:after="100" w:line="360" w:lineRule="auto"/>
        <w:jc w:val="both"/>
        <w:rPr>
          <w:rFonts w:asciiTheme="majorHAnsi" w:eastAsia="Times New Roman" w:hAnsiTheme="majorHAnsi" w:cstheme="majorHAnsi"/>
          <w:b/>
          <w:sz w:val="24"/>
          <w:szCs w:val="24"/>
          <w:lang w:eastAsia="en-GB"/>
        </w:rPr>
      </w:pPr>
    </w:p>
    <w:p w14:paraId="3DA4871F" w14:textId="5BB1FF7C" w:rsidR="00EE667C" w:rsidRPr="00176546" w:rsidRDefault="00EE667C" w:rsidP="00EE667C">
      <w:pPr>
        <w:spacing w:before="100" w:after="100" w:line="360" w:lineRule="auto"/>
        <w:jc w:val="both"/>
        <w:rPr>
          <w:rFonts w:asciiTheme="majorHAnsi" w:eastAsia="Times New Roman" w:hAnsiTheme="majorHAnsi" w:cstheme="majorHAnsi"/>
          <w:b/>
          <w:sz w:val="24"/>
          <w:szCs w:val="24"/>
          <w:lang w:eastAsia="en-GB"/>
        </w:rPr>
      </w:pPr>
      <w:r w:rsidRPr="00176546">
        <w:rPr>
          <w:rFonts w:asciiTheme="majorHAnsi" w:eastAsia="Times New Roman" w:hAnsiTheme="majorHAnsi" w:cstheme="majorHAnsi"/>
          <w:b/>
          <w:sz w:val="24"/>
          <w:szCs w:val="24"/>
          <w:lang w:eastAsia="en-GB"/>
        </w:rPr>
        <w:t>Enclosures</w:t>
      </w:r>
    </w:p>
    <w:p w14:paraId="6BE07C03" w14:textId="77777777" w:rsidR="00EE667C" w:rsidRPr="00176546" w:rsidRDefault="00EE667C" w:rsidP="00EE667C">
      <w:pPr>
        <w:pStyle w:val="ListParagraph"/>
        <w:numPr>
          <w:ilvl w:val="0"/>
          <w:numId w:val="1"/>
        </w:numPr>
        <w:spacing w:before="100" w:after="100" w:line="360" w:lineRule="auto"/>
        <w:jc w:val="both"/>
        <w:rPr>
          <w:rFonts w:asciiTheme="majorHAnsi" w:eastAsia="Times New Roman" w:hAnsiTheme="majorHAnsi" w:cstheme="majorHAnsi"/>
          <w:sz w:val="24"/>
          <w:szCs w:val="24"/>
          <w:lang w:eastAsia="en-GB"/>
        </w:rPr>
      </w:pPr>
      <w:r w:rsidRPr="00176546">
        <w:rPr>
          <w:rFonts w:asciiTheme="majorHAnsi" w:eastAsia="Times New Roman" w:hAnsiTheme="majorHAnsi" w:cstheme="majorHAnsi"/>
          <w:sz w:val="24"/>
          <w:szCs w:val="24"/>
          <w:lang w:eastAsia="en-GB"/>
        </w:rPr>
        <w:t>C’s signed authority</w:t>
      </w:r>
    </w:p>
    <w:p w14:paraId="1E02716F" w14:textId="77777777" w:rsidR="00EE667C" w:rsidRPr="00176546" w:rsidRDefault="00EE667C" w:rsidP="00EE667C">
      <w:pPr>
        <w:pStyle w:val="ListParagraph"/>
        <w:numPr>
          <w:ilvl w:val="0"/>
          <w:numId w:val="1"/>
        </w:numPr>
        <w:spacing w:before="100" w:after="100" w:line="360" w:lineRule="auto"/>
        <w:jc w:val="both"/>
        <w:rPr>
          <w:rFonts w:asciiTheme="majorHAnsi" w:eastAsia="Times New Roman" w:hAnsiTheme="majorHAnsi" w:cstheme="majorHAnsi"/>
          <w:sz w:val="24"/>
          <w:szCs w:val="24"/>
          <w:lang w:eastAsia="en-GB"/>
        </w:rPr>
      </w:pPr>
      <w:r w:rsidRPr="00176546">
        <w:rPr>
          <w:rFonts w:asciiTheme="majorHAnsi" w:eastAsia="Times New Roman" w:hAnsiTheme="majorHAnsi" w:cstheme="majorHAnsi"/>
          <w:sz w:val="24"/>
          <w:szCs w:val="24"/>
          <w:lang w:eastAsia="en-GB"/>
        </w:rPr>
        <w:t>[anything else?]</w:t>
      </w:r>
    </w:p>
    <w:p w14:paraId="340CE68A" w14:textId="77777777" w:rsidR="00EE667C" w:rsidRPr="00176546" w:rsidRDefault="00EE667C">
      <w:pPr>
        <w:pStyle w:val="NormalWeb"/>
        <w:spacing w:before="120" w:after="0" w:line="360" w:lineRule="auto"/>
        <w:jc w:val="both"/>
        <w:rPr>
          <w:rStyle w:val="Strong"/>
          <w:rFonts w:asciiTheme="majorHAnsi" w:hAnsiTheme="majorHAnsi" w:cstheme="majorHAnsi"/>
        </w:rPr>
      </w:pPr>
    </w:p>
    <w:p w14:paraId="27BB3E81" w14:textId="2D230894" w:rsidR="006E5F5E" w:rsidRPr="00176546" w:rsidRDefault="00733F2E">
      <w:pPr>
        <w:pStyle w:val="NormalWeb"/>
        <w:spacing w:before="120" w:after="0" w:line="360" w:lineRule="auto"/>
        <w:jc w:val="both"/>
        <w:rPr>
          <w:rFonts w:asciiTheme="majorHAnsi" w:hAnsiTheme="majorHAnsi" w:cstheme="majorHAnsi"/>
        </w:rPr>
      </w:pPr>
      <w:r w:rsidRPr="00176546">
        <w:rPr>
          <w:rStyle w:val="Strong"/>
          <w:rFonts w:asciiTheme="majorHAnsi" w:hAnsiTheme="majorHAnsi" w:cstheme="majorHAnsi"/>
        </w:rPr>
        <w:lastRenderedPageBreak/>
        <w:t>The address for reply and service of court documents</w:t>
      </w:r>
    </w:p>
    <w:p w14:paraId="5559A6D7" w14:textId="77777777" w:rsidR="006E5F5E" w:rsidRPr="00176546" w:rsidRDefault="00733F2E">
      <w:pPr>
        <w:pStyle w:val="NormalWeb"/>
        <w:spacing w:before="120" w:after="0" w:line="360" w:lineRule="auto"/>
        <w:jc w:val="both"/>
        <w:rPr>
          <w:rFonts w:asciiTheme="majorHAnsi" w:hAnsiTheme="majorHAnsi" w:cstheme="majorHAnsi"/>
          <w:color w:val="FF0000"/>
        </w:rPr>
      </w:pPr>
      <w:r w:rsidRPr="00176546">
        <w:rPr>
          <w:rFonts w:asciiTheme="majorHAnsi" w:hAnsiTheme="majorHAnsi" w:cstheme="majorHAnsi"/>
          <w:color w:val="FF0000"/>
        </w:rPr>
        <w:t xml:space="preserve">ADVICE AGENCY NAME, ADDRESS AND EMAIL </w:t>
      </w:r>
    </w:p>
    <w:p w14:paraId="6B6266FC" w14:textId="77777777" w:rsidR="006E5F5E" w:rsidRPr="00176546" w:rsidRDefault="006E5F5E">
      <w:pPr>
        <w:pStyle w:val="NormalWeb"/>
        <w:spacing w:before="120" w:after="0" w:line="360" w:lineRule="auto"/>
        <w:jc w:val="both"/>
        <w:rPr>
          <w:rFonts w:asciiTheme="majorHAnsi" w:hAnsiTheme="majorHAnsi" w:cstheme="majorHAnsi"/>
        </w:rPr>
      </w:pPr>
    </w:p>
    <w:p w14:paraId="3915CC6E" w14:textId="77777777" w:rsidR="006E5F5E" w:rsidRPr="00176546" w:rsidRDefault="00733F2E">
      <w:pPr>
        <w:pStyle w:val="NormalWeb"/>
        <w:spacing w:before="120" w:after="0" w:line="360" w:lineRule="auto"/>
        <w:jc w:val="both"/>
        <w:rPr>
          <w:rFonts w:asciiTheme="majorHAnsi" w:hAnsiTheme="majorHAnsi" w:cstheme="majorHAnsi"/>
        </w:rPr>
      </w:pPr>
      <w:r w:rsidRPr="00176546">
        <w:rPr>
          <w:rStyle w:val="Strong"/>
          <w:rFonts w:asciiTheme="majorHAnsi" w:hAnsiTheme="majorHAnsi" w:cstheme="majorHAnsi"/>
        </w:rPr>
        <w:t>Proposed reply date</w:t>
      </w:r>
    </w:p>
    <w:p w14:paraId="14506D9B" w14:textId="77777777" w:rsidR="006E5F5E" w:rsidRPr="00176546" w:rsidRDefault="00733F2E">
      <w:pPr>
        <w:spacing w:before="120" w:line="360" w:lineRule="auto"/>
        <w:jc w:val="both"/>
        <w:rPr>
          <w:rFonts w:asciiTheme="majorHAnsi" w:hAnsiTheme="majorHAnsi" w:cstheme="majorHAnsi"/>
          <w:sz w:val="24"/>
          <w:szCs w:val="24"/>
        </w:rPr>
      </w:pPr>
      <w:r w:rsidRPr="00176546">
        <w:rPr>
          <w:rFonts w:asciiTheme="majorHAnsi" w:hAnsiTheme="majorHAnsi" w:cstheme="majorHAnsi"/>
          <w:sz w:val="24"/>
          <w:szCs w:val="24"/>
        </w:rPr>
        <w:t xml:space="preserve">We expect a reply promptly and in any event no later than </w:t>
      </w:r>
      <w:r w:rsidRPr="00176546">
        <w:rPr>
          <w:rFonts w:asciiTheme="majorHAnsi" w:hAnsiTheme="majorHAnsi" w:cstheme="majorHAnsi"/>
          <w:b/>
          <w:sz w:val="24"/>
          <w:szCs w:val="24"/>
        </w:rPr>
        <w:t xml:space="preserve">DATE </w:t>
      </w:r>
      <w:r w:rsidRPr="00176546">
        <w:rPr>
          <w:rFonts w:asciiTheme="majorHAnsi" w:hAnsiTheme="majorHAnsi" w:cstheme="majorHAnsi"/>
          <w:sz w:val="24"/>
          <w:szCs w:val="24"/>
        </w:rPr>
        <w:t>(14 days).</w:t>
      </w:r>
    </w:p>
    <w:p w14:paraId="6C899E62" w14:textId="77777777" w:rsidR="006E5F5E" w:rsidRPr="00176546" w:rsidRDefault="00733F2E">
      <w:pPr>
        <w:spacing w:before="120" w:line="360" w:lineRule="auto"/>
        <w:jc w:val="both"/>
        <w:rPr>
          <w:rFonts w:asciiTheme="majorHAnsi" w:hAnsiTheme="majorHAnsi" w:cstheme="majorHAnsi"/>
          <w:sz w:val="24"/>
          <w:szCs w:val="24"/>
        </w:rPr>
      </w:pPr>
      <w:r w:rsidRPr="00176546">
        <w:rPr>
          <w:rStyle w:val="Strong"/>
          <w:rFonts w:asciiTheme="majorHAnsi" w:hAnsiTheme="majorHAnsi" w:cstheme="majorHAnsi"/>
          <w:b w:val="0"/>
          <w:sz w:val="24"/>
          <w:szCs w:val="24"/>
        </w:rPr>
        <w:t xml:space="preserve">If we </w:t>
      </w:r>
      <w:proofErr w:type="gramStart"/>
      <w:r w:rsidRPr="00176546">
        <w:rPr>
          <w:rStyle w:val="Strong"/>
          <w:rFonts w:asciiTheme="majorHAnsi" w:hAnsiTheme="majorHAnsi" w:cstheme="majorHAnsi"/>
          <w:b w:val="0"/>
          <w:sz w:val="24"/>
          <w:szCs w:val="24"/>
        </w:rPr>
        <w:t>not have</w:t>
      </w:r>
      <w:proofErr w:type="gramEnd"/>
      <w:r w:rsidRPr="00176546">
        <w:rPr>
          <w:rStyle w:val="Strong"/>
          <w:rFonts w:asciiTheme="majorHAnsi" w:hAnsiTheme="majorHAnsi" w:cstheme="majorHAnsi"/>
          <w:b w:val="0"/>
          <w:sz w:val="24"/>
          <w:szCs w:val="24"/>
        </w:rPr>
        <w:t xml:space="preserve"> received a reply by this time we will issue proceedings for judicial review without further notice to you.</w:t>
      </w:r>
    </w:p>
    <w:p w14:paraId="768E15F3" w14:textId="77777777" w:rsidR="006E5F5E" w:rsidRPr="00176546" w:rsidRDefault="00733F2E">
      <w:pPr>
        <w:spacing w:before="120" w:line="360" w:lineRule="auto"/>
        <w:jc w:val="both"/>
        <w:rPr>
          <w:rFonts w:asciiTheme="majorHAnsi" w:hAnsiTheme="majorHAnsi" w:cstheme="majorHAnsi"/>
          <w:sz w:val="24"/>
          <w:szCs w:val="24"/>
        </w:rPr>
      </w:pPr>
      <w:r w:rsidRPr="00176546">
        <w:rPr>
          <w:rFonts w:asciiTheme="majorHAnsi" w:hAnsiTheme="majorHAnsi" w:cstheme="majorHAnsi"/>
          <w:sz w:val="24"/>
          <w:szCs w:val="24"/>
        </w:rPr>
        <w:t>Yours faithfully</w:t>
      </w:r>
    </w:p>
    <w:p w14:paraId="43ED1153" w14:textId="77777777" w:rsidR="006E5F5E" w:rsidRPr="00176546" w:rsidRDefault="006E5F5E">
      <w:pPr>
        <w:spacing w:line="360" w:lineRule="auto"/>
        <w:jc w:val="both"/>
        <w:rPr>
          <w:rFonts w:asciiTheme="majorHAnsi" w:hAnsiTheme="majorHAnsi" w:cstheme="majorHAnsi"/>
          <w:sz w:val="24"/>
          <w:szCs w:val="24"/>
        </w:rPr>
      </w:pPr>
    </w:p>
    <w:p w14:paraId="78BE7557" w14:textId="77777777" w:rsidR="006E5F5E" w:rsidRPr="00176546" w:rsidRDefault="006E5F5E">
      <w:pPr>
        <w:spacing w:line="360" w:lineRule="auto"/>
        <w:jc w:val="both"/>
        <w:rPr>
          <w:rFonts w:asciiTheme="majorHAnsi" w:hAnsiTheme="majorHAnsi" w:cstheme="majorHAnsi"/>
          <w:sz w:val="24"/>
          <w:szCs w:val="24"/>
        </w:rPr>
      </w:pPr>
    </w:p>
    <w:p w14:paraId="3DA882CA" w14:textId="77777777" w:rsidR="006E5F5E" w:rsidRPr="00176546" w:rsidRDefault="00733F2E">
      <w:pPr>
        <w:spacing w:line="360" w:lineRule="auto"/>
        <w:jc w:val="both"/>
        <w:rPr>
          <w:rFonts w:asciiTheme="majorHAnsi" w:hAnsiTheme="majorHAnsi" w:cstheme="majorHAnsi"/>
          <w:sz w:val="24"/>
          <w:szCs w:val="24"/>
        </w:rPr>
      </w:pPr>
      <w:r w:rsidRPr="00176546">
        <w:rPr>
          <w:rFonts w:asciiTheme="majorHAnsi" w:hAnsiTheme="majorHAnsi" w:cstheme="majorHAnsi"/>
          <w:sz w:val="24"/>
          <w:szCs w:val="24"/>
        </w:rPr>
        <w:t>Enc</w:t>
      </w:r>
    </w:p>
    <w:sectPr w:rsidR="006E5F5E" w:rsidRPr="0017654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D8D43" w14:textId="77777777" w:rsidR="008D3BC1" w:rsidRDefault="008D3BC1">
      <w:pPr>
        <w:spacing w:after="0" w:line="240" w:lineRule="auto"/>
      </w:pPr>
      <w:r>
        <w:separator/>
      </w:r>
    </w:p>
  </w:endnote>
  <w:endnote w:type="continuationSeparator" w:id="0">
    <w:p w14:paraId="13E10A86" w14:textId="77777777" w:rsidR="008D3BC1" w:rsidRDefault="008D3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62E7A" w14:textId="77777777" w:rsidR="008D3BC1" w:rsidRDefault="008D3BC1">
      <w:pPr>
        <w:spacing w:after="0" w:line="240" w:lineRule="auto"/>
      </w:pPr>
      <w:r>
        <w:rPr>
          <w:color w:val="000000"/>
        </w:rPr>
        <w:separator/>
      </w:r>
    </w:p>
  </w:footnote>
  <w:footnote w:type="continuationSeparator" w:id="0">
    <w:p w14:paraId="4B41F262" w14:textId="77777777" w:rsidR="008D3BC1" w:rsidRDefault="008D3BC1">
      <w:pPr>
        <w:spacing w:after="0" w:line="240" w:lineRule="auto"/>
      </w:pPr>
      <w:r>
        <w:continuationSeparator/>
      </w:r>
    </w:p>
  </w:footnote>
  <w:footnote w:id="1">
    <w:p w14:paraId="6959B0EB" w14:textId="77777777" w:rsidR="00BB6604" w:rsidRPr="007D6C68" w:rsidRDefault="00BB6604" w:rsidP="00BB6604">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30E509D4" w14:textId="77777777" w:rsidR="00BB6604" w:rsidRPr="00F8134F" w:rsidRDefault="00BB6604" w:rsidP="00BB6604">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3BFC8161" w14:textId="77777777" w:rsidR="006E5F5E" w:rsidRDefault="00733F2E">
      <w:pPr>
        <w:pStyle w:val="FootnoteText"/>
      </w:pPr>
      <w:r>
        <w:rPr>
          <w:rStyle w:val="FootnoteReference"/>
        </w:rPr>
        <w:footnoteRef/>
      </w:r>
      <w:r>
        <w:t xml:space="preserve"> Personal Independence Payment: Mental Health, Written question 124307, Hansard, 29 January 2018</w:t>
      </w:r>
    </w:p>
  </w:footnote>
  <w:footnote w:id="4">
    <w:p w14:paraId="60FC2FAB" w14:textId="77777777" w:rsidR="006E5F5E" w:rsidRDefault="00733F2E">
      <w:pPr>
        <w:pStyle w:val="FootnoteText"/>
      </w:pPr>
      <w:r>
        <w:rPr>
          <w:rStyle w:val="FootnoteReference"/>
        </w:rPr>
        <w:footnoteRef/>
      </w:r>
      <w:r>
        <w:t xml:space="preserve"> Email to CPAG, 6 August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141D"/>
    <w:multiLevelType w:val="hybridMultilevel"/>
    <w:tmpl w:val="B5980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D40207"/>
    <w:multiLevelType w:val="multilevel"/>
    <w:tmpl w:val="C93224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10E163C"/>
    <w:multiLevelType w:val="hybridMultilevel"/>
    <w:tmpl w:val="B6429844"/>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75A32E8"/>
    <w:multiLevelType w:val="multilevel"/>
    <w:tmpl w:val="7A742F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7916627"/>
    <w:multiLevelType w:val="multilevel"/>
    <w:tmpl w:val="2B723C60"/>
    <w:lvl w:ilvl="0">
      <w:start w:val="13"/>
      <w:numFmt w:val="decimal"/>
      <w:lvlText w:val="%1."/>
      <w:lvlJc w:val="left"/>
      <w:pPr>
        <w:ind w:left="567" w:hanging="567"/>
      </w:pPr>
      <w:rPr>
        <w:rFonts w:ascii="Calibri Light" w:hAnsi="Calibri Light" w:cs="Calibri Ligh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8E4D63"/>
    <w:multiLevelType w:val="multilevel"/>
    <w:tmpl w:val="3F3EBC7A"/>
    <w:lvl w:ilvl="0">
      <w:start w:val="22"/>
      <w:numFmt w:val="decimal"/>
      <w:lvlText w:val="%1."/>
      <w:lvlJc w:val="left"/>
      <w:pPr>
        <w:ind w:left="709" w:hanging="567"/>
      </w:pPr>
      <w:rPr>
        <w:rFonts w:ascii="Calibri Light" w:hAnsi="Calibri Light" w:cs="Calibri Light"/>
        <w:b w:val="0"/>
        <w:i w:val="0"/>
        <w:color w:val="auto"/>
        <w:sz w:val="24"/>
        <w:szCs w:val="24"/>
      </w:rPr>
    </w:lvl>
    <w:lvl w:ilvl="1">
      <w:start w:val="1"/>
      <w:numFmt w:val="lowerLetter"/>
      <w:lvlText w:val="%2."/>
      <w:lvlJc w:val="left"/>
      <w:pPr>
        <w:ind w:left="448" w:hanging="360"/>
      </w:pPr>
    </w:lvl>
    <w:lvl w:ilvl="2">
      <w:start w:val="1"/>
      <w:numFmt w:val="lowerRoman"/>
      <w:lvlText w:val="%3."/>
      <w:lvlJc w:val="right"/>
      <w:pPr>
        <w:ind w:left="1168" w:hanging="180"/>
      </w:pPr>
    </w:lvl>
    <w:lvl w:ilvl="3">
      <w:start w:val="1"/>
      <w:numFmt w:val="decimal"/>
      <w:lvlText w:val="%4."/>
      <w:lvlJc w:val="left"/>
      <w:pPr>
        <w:ind w:left="1888" w:hanging="360"/>
      </w:pPr>
    </w:lvl>
    <w:lvl w:ilvl="4">
      <w:start w:val="1"/>
      <w:numFmt w:val="lowerLetter"/>
      <w:lvlText w:val="%5."/>
      <w:lvlJc w:val="left"/>
      <w:pPr>
        <w:ind w:left="2608" w:hanging="360"/>
      </w:pPr>
    </w:lvl>
    <w:lvl w:ilvl="5">
      <w:start w:val="1"/>
      <w:numFmt w:val="lowerRoman"/>
      <w:lvlText w:val="%6."/>
      <w:lvlJc w:val="right"/>
      <w:pPr>
        <w:ind w:left="3328" w:hanging="180"/>
      </w:pPr>
    </w:lvl>
    <w:lvl w:ilvl="6">
      <w:start w:val="1"/>
      <w:numFmt w:val="decimal"/>
      <w:lvlText w:val="%7."/>
      <w:lvlJc w:val="left"/>
      <w:pPr>
        <w:ind w:left="4048" w:hanging="360"/>
      </w:pPr>
    </w:lvl>
    <w:lvl w:ilvl="7">
      <w:start w:val="1"/>
      <w:numFmt w:val="lowerLetter"/>
      <w:lvlText w:val="%8."/>
      <w:lvlJc w:val="left"/>
      <w:pPr>
        <w:ind w:left="4768" w:hanging="360"/>
      </w:pPr>
    </w:lvl>
    <w:lvl w:ilvl="8">
      <w:start w:val="1"/>
      <w:numFmt w:val="lowerRoman"/>
      <w:lvlText w:val="%9."/>
      <w:lvlJc w:val="right"/>
      <w:pPr>
        <w:ind w:left="5488" w:hanging="180"/>
      </w:pPr>
    </w:lvl>
  </w:abstractNum>
  <w:abstractNum w:abstractNumId="6" w15:restartNumberingAfterBreak="0">
    <w:nsid w:val="45E229D1"/>
    <w:multiLevelType w:val="multilevel"/>
    <w:tmpl w:val="070A8A9E"/>
    <w:lvl w:ilvl="0">
      <w:start w:val="1"/>
      <w:numFmt w:val="decimal"/>
      <w:lvlText w:val="%1."/>
      <w:lvlJc w:val="left"/>
      <w:pPr>
        <w:ind w:left="567" w:hanging="567"/>
      </w:pPr>
      <w:rPr>
        <w:rFonts w:asciiTheme="majorHAnsi" w:hAnsiTheme="majorHAnsi" w:cstheme="majorHAnsi"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B433723"/>
    <w:multiLevelType w:val="multilevel"/>
    <w:tmpl w:val="0708FC08"/>
    <w:lvl w:ilvl="0">
      <w:numFmt w:val="bullet"/>
      <w:lvlText w:val=""/>
      <w:lvlJc w:val="left"/>
      <w:pPr>
        <w:ind w:left="1440" w:hanging="360"/>
      </w:pPr>
      <w:rPr>
        <w:rFonts w:ascii="Symbol" w:hAnsi="Symbol"/>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6BD06102"/>
    <w:multiLevelType w:val="multilevel"/>
    <w:tmpl w:val="2B723C60"/>
    <w:lvl w:ilvl="0">
      <w:start w:val="13"/>
      <w:numFmt w:val="decimal"/>
      <w:lvlText w:val="%1."/>
      <w:lvlJc w:val="left"/>
      <w:pPr>
        <w:ind w:left="567" w:hanging="567"/>
      </w:pPr>
      <w:rPr>
        <w:rFonts w:ascii="Calibri Light" w:hAnsi="Calibri Light" w:cs="Calibri Ligh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30D05DB"/>
    <w:multiLevelType w:val="multilevel"/>
    <w:tmpl w:val="070A8A9E"/>
    <w:lvl w:ilvl="0">
      <w:start w:val="1"/>
      <w:numFmt w:val="decimal"/>
      <w:lvlText w:val="%1."/>
      <w:lvlJc w:val="left"/>
      <w:pPr>
        <w:ind w:left="567" w:hanging="567"/>
      </w:pPr>
      <w:rPr>
        <w:rFonts w:asciiTheme="majorHAnsi" w:hAnsiTheme="majorHAnsi" w:cstheme="majorHAnsi"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4E42CA2"/>
    <w:multiLevelType w:val="hybridMultilevel"/>
    <w:tmpl w:val="F3406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7030159">
    <w:abstractNumId w:val="1"/>
  </w:num>
  <w:num w:numId="2" w16cid:durableId="988824825">
    <w:abstractNumId w:val="6"/>
  </w:num>
  <w:num w:numId="3" w16cid:durableId="1663925371">
    <w:abstractNumId w:val="8"/>
  </w:num>
  <w:num w:numId="4" w16cid:durableId="2122340969">
    <w:abstractNumId w:val="5"/>
  </w:num>
  <w:num w:numId="5" w16cid:durableId="759982213">
    <w:abstractNumId w:val="7"/>
  </w:num>
  <w:num w:numId="6" w16cid:durableId="1552418638">
    <w:abstractNumId w:val="3"/>
  </w:num>
  <w:num w:numId="7" w16cid:durableId="298074351">
    <w:abstractNumId w:val="10"/>
  </w:num>
  <w:num w:numId="8" w16cid:durableId="208034404">
    <w:abstractNumId w:val="2"/>
  </w:num>
  <w:num w:numId="9" w16cid:durableId="1055012172">
    <w:abstractNumId w:val="9"/>
  </w:num>
  <w:num w:numId="10" w16cid:durableId="839395655">
    <w:abstractNumId w:val="4"/>
  </w:num>
  <w:num w:numId="11" w16cid:durableId="947539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5E"/>
    <w:rsid w:val="00055E21"/>
    <w:rsid w:val="000A11A5"/>
    <w:rsid w:val="00141E9B"/>
    <w:rsid w:val="00176546"/>
    <w:rsid w:val="002A5896"/>
    <w:rsid w:val="002F5533"/>
    <w:rsid w:val="005A7ED9"/>
    <w:rsid w:val="005D0CF4"/>
    <w:rsid w:val="006D1511"/>
    <w:rsid w:val="006E0C2E"/>
    <w:rsid w:val="006E5F5E"/>
    <w:rsid w:val="00733F2E"/>
    <w:rsid w:val="0086240A"/>
    <w:rsid w:val="008B1B83"/>
    <w:rsid w:val="008D3BC1"/>
    <w:rsid w:val="00BB6604"/>
    <w:rsid w:val="00DA2D75"/>
    <w:rsid w:val="00E33B66"/>
    <w:rsid w:val="00EE667C"/>
    <w:rsid w:val="00F62C98"/>
    <w:rsid w:val="00FC7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83F2"/>
  <w15:docId w15:val="{2B99841C-EDD2-43BE-B390-D830040D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after="100" w:line="240" w:lineRule="auto"/>
    </w:pPr>
    <w:rPr>
      <w:rFonts w:ascii="Times New Roman" w:eastAsia="Times New Roman" w:hAnsi="Times New Roman"/>
      <w:sz w:val="24"/>
      <w:szCs w:val="24"/>
      <w:lang w:eastAsia="en-GB"/>
    </w:rPr>
  </w:style>
  <w:style w:type="character" w:customStyle="1" w:styleId="nanospell-typo">
    <w:name w:val="nanospell-typo"/>
    <w:basedOn w:val="DefaultParagraphFont"/>
  </w:style>
  <w:style w:type="character" w:styleId="Hyperlink">
    <w:name w:val="Hyperlink"/>
    <w:basedOn w:val="DefaultParagraphFont"/>
    <w:rPr>
      <w:color w:val="0000FF"/>
      <w:u w:val="single"/>
    </w:rPr>
  </w:style>
  <w:style w:type="paragraph" w:styleId="ListParagraph">
    <w:name w:val="List Paragraph"/>
    <w:basedOn w:val="Normal"/>
    <w:uiPriority w:val="34"/>
    <w:qFormat/>
    <w:pPr>
      <w:ind w:left="720"/>
    </w:pPr>
  </w:style>
  <w:style w:type="character" w:styleId="Emphasis">
    <w:name w:val="Emphasis"/>
    <w:basedOn w:val="DefaultParagraphFont"/>
    <w:rPr>
      <w:i/>
      <w:iC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Strong">
    <w:name w:val="Strong"/>
    <w:uiPriority w:val="22"/>
    <w:qFormat/>
    <w:rPr>
      <w:b/>
      <w:bCs/>
    </w:rPr>
  </w:style>
  <w:style w:type="paragraph" w:styleId="NoSpacing">
    <w:name w:val="No Spacing"/>
    <w:pPr>
      <w:spacing w:after="0" w:line="240" w:lineRule="auto"/>
      <w:textAlignment w:val="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141E9B"/>
    <w:rPr>
      <w:sz w:val="16"/>
      <w:szCs w:val="16"/>
    </w:rPr>
  </w:style>
  <w:style w:type="paragraph" w:styleId="CommentText">
    <w:name w:val="annotation text"/>
    <w:basedOn w:val="Normal"/>
    <w:link w:val="CommentTextChar"/>
    <w:uiPriority w:val="99"/>
    <w:semiHidden/>
    <w:unhideWhenUsed/>
    <w:rsid w:val="00141E9B"/>
    <w:pPr>
      <w:spacing w:line="240" w:lineRule="auto"/>
    </w:pPr>
    <w:rPr>
      <w:sz w:val="20"/>
      <w:szCs w:val="20"/>
    </w:rPr>
  </w:style>
  <w:style w:type="character" w:customStyle="1" w:styleId="CommentTextChar">
    <w:name w:val="Comment Text Char"/>
    <w:basedOn w:val="DefaultParagraphFont"/>
    <w:link w:val="CommentText"/>
    <w:uiPriority w:val="99"/>
    <w:semiHidden/>
    <w:rsid w:val="00141E9B"/>
    <w:rPr>
      <w:sz w:val="20"/>
      <w:szCs w:val="20"/>
    </w:rPr>
  </w:style>
  <w:style w:type="paragraph" w:styleId="CommentSubject">
    <w:name w:val="annotation subject"/>
    <w:basedOn w:val="CommentText"/>
    <w:next w:val="CommentText"/>
    <w:link w:val="CommentSubjectChar"/>
    <w:uiPriority w:val="99"/>
    <w:semiHidden/>
    <w:unhideWhenUsed/>
    <w:rsid w:val="00141E9B"/>
    <w:rPr>
      <w:b/>
      <w:bCs/>
    </w:rPr>
  </w:style>
  <w:style w:type="character" w:customStyle="1" w:styleId="CommentSubjectChar">
    <w:name w:val="Comment Subject Char"/>
    <w:basedOn w:val="CommentTextChar"/>
    <w:link w:val="CommentSubject"/>
    <w:uiPriority w:val="99"/>
    <w:semiHidden/>
    <w:rsid w:val="00141E9B"/>
    <w:rPr>
      <w:b/>
      <w:bCs/>
      <w:sz w:val="20"/>
      <w:szCs w:val="20"/>
    </w:rPr>
  </w:style>
  <w:style w:type="paragraph" w:styleId="BalloonText">
    <w:name w:val="Balloon Text"/>
    <w:basedOn w:val="Normal"/>
    <w:link w:val="BalloonTextChar"/>
    <w:uiPriority w:val="99"/>
    <w:semiHidden/>
    <w:unhideWhenUsed/>
    <w:rsid w:val="00141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E9B"/>
    <w:rPr>
      <w:rFonts w:ascii="Segoe UI" w:hAnsi="Segoe UI" w:cs="Segoe UI"/>
      <w:sz w:val="18"/>
      <w:szCs w:val="18"/>
    </w:rPr>
  </w:style>
  <w:style w:type="character" w:customStyle="1" w:styleId="sectionitemno">
    <w:name w:val="sectionitemno"/>
    <w:basedOn w:val="DefaultParagraphFont"/>
    <w:rsid w:val="00BB6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RProject@CPAG.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 Type="http://schemas.openxmlformats.org/officeDocument/2006/relationships/customXml" Target="../customXml/item2.xml"/><Relationship Id="rId16" Type="http://schemas.openxmlformats.org/officeDocument/2006/relationships/hyperlink" Target="mailto:thetreasurysolicitor@governmentlegal.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pag.org.uk/welfare-rights/support-advisers/support-advisers-england-and-wales/support-judicial-review-process/pursuing-court-and" TargetMode="External"/><Relationship Id="rId5" Type="http://schemas.openxmlformats.org/officeDocument/2006/relationships/styles" Target="styles.xml"/><Relationship Id="rId15" Type="http://schemas.openxmlformats.org/officeDocument/2006/relationships/hyperlink" Target="https://cpag.org.uk/welfare-rights/support-advisers/support-advisers-england-and-wales/support-judicial-review-process/pursuing-court-and" TargetMode="External"/><Relationship Id="rId10" Type="http://schemas.openxmlformats.org/officeDocument/2006/relationships/hyperlink" Target="mailto:JRProject@CPAG.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pag.org.uk/welfare-rights/support-advisers/support-advisers-england-and-wales/support-judicial-review-process/pursuing-court-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Props1.xml><?xml version="1.0" encoding="utf-8"?>
<ds:datastoreItem xmlns:ds="http://schemas.openxmlformats.org/officeDocument/2006/customXml" ds:itemID="{883A7A08-ACCA-4FBD-9118-02D5482947FC}">
  <ds:schemaRefs>
    <ds:schemaRef ds:uri="http://schemas.microsoft.com/sharepoint/v3/contenttype/forms"/>
  </ds:schemaRefs>
</ds:datastoreItem>
</file>

<file path=customXml/itemProps2.xml><?xml version="1.0" encoding="utf-8"?>
<ds:datastoreItem xmlns:ds="http://schemas.openxmlformats.org/officeDocument/2006/customXml" ds:itemID="{6D3B27CC-408C-4BB9-A8C5-999F32FF0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CD1068-C930-4749-A31B-0D196E12FCB2}">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Manville</dc:creator>
  <dc:description/>
  <cp:lastModifiedBy>Jessica Strode</cp:lastModifiedBy>
  <cp:revision>2</cp:revision>
  <dcterms:created xsi:type="dcterms:W3CDTF">2024-02-28T15:06:00Z</dcterms:created>
  <dcterms:modified xsi:type="dcterms:W3CDTF">2024-02-28T15:06:00Z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5561600</vt:r8>
  </property>
</Properties>
</file>