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F164" w14:textId="653E8985" w:rsidR="00963BCA" w:rsidRDefault="00356B90" w:rsidP="0016316F">
      <w:pPr>
        <w:pStyle w:val="DefaultText"/>
        <w:contextualSpacing/>
        <w:rPr>
          <w:rFonts w:ascii="Arial" w:hAnsi="Arial" w:cs="Arial"/>
        </w:rPr>
      </w:pPr>
      <w:r w:rsidRPr="00963BCA">
        <w:rPr>
          <w:rFonts w:ascii="Arial" w:hAnsi="Arial" w:cs="Arial"/>
          <w:noProof/>
        </w:rPr>
        <mc:AlternateContent>
          <mc:Choice Requires="wps">
            <w:drawing>
              <wp:anchor distT="45720" distB="45720" distL="114300" distR="114300" simplePos="0" relativeHeight="251659264" behindDoc="0" locked="0" layoutInCell="1" allowOverlap="1" wp14:anchorId="7B59C21F" wp14:editId="0A1C88DA">
                <wp:simplePos x="0" y="0"/>
                <wp:positionH relativeFrom="column">
                  <wp:posOffset>3810</wp:posOffset>
                </wp:positionH>
                <wp:positionV relativeFrom="paragraph">
                  <wp:posOffset>271780</wp:posOffset>
                </wp:positionV>
                <wp:extent cx="3705225" cy="4038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038600"/>
                        </a:xfrm>
                        <a:prstGeom prst="rect">
                          <a:avLst/>
                        </a:prstGeom>
                        <a:solidFill>
                          <a:srgbClr val="FFFFFF"/>
                        </a:solidFill>
                        <a:ln w="9525">
                          <a:solidFill>
                            <a:srgbClr val="000000"/>
                          </a:solidFill>
                          <a:miter lim="800000"/>
                          <a:headEnd/>
                          <a:tailEnd/>
                        </a:ln>
                      </wps:spPr>
                      <wps:txbx>
                        <w:txbxContent>
                          <w:p w14:paraId="1370967F" w14:textId="6213CC8B" w:rsidR="00963BCA" w:rsidRPr="00FC27E4" w:rsidRDefault="00963BCA">
                            <w:pPr>
                              <w:rPr>
                                <w:b/>
                                <w:bCs/>
                                <w:color w:val="FF0000"/>
                                <w:lang w:val="en-US"/>
                              </w:rPr>
                            </w:pPr>
                            <w:r w:rsidRPr="00FC27E4">
                              <w:rPr>
                                <w:b/>
                                <w:bCs/>
                                <w:color w:val="FF0000"/>
                                <w:lang w:val="en-US"/>
                              </w:rPr>
                              <w:t>Only use this letter if:</w:t>
                            </w:r>
                          </w:p>
                          <w:p w14:paraId="2C9ADA39" w14:textId="477AE096" w:rsidR="00963BCA" w:rsidRDefault="00963BCA">
                            <w:pPr>
                              <w:rPr>
                                <w:lang w:val="en-US"/>
                              </w:rPr>
                            </w:pPr>
                            <w:r>
                              <w:rPr>
                                <w:lang w:val="en-US"/>
                              </w:rPr>
                              <w:t xml:space="preserve">Your client has an overpayment of tax credits </w:t>
                            </w:r>
                          </w:p>
                          <w:p w14:paraId="5006A3FF" w14:textId="6B618303" w:rsidR="00963BCA" w:rsidRDefault="00963BCA">
                            <w:pPr>
                              <w:rPr>
                                <w:lang w:val="en-US"/>
                              </w:rPr>
                            </w:pPr>
                            <w:r>
                              <w:rPr>
                                <w:lang w:val="en-US"/>
                              </w:rPr>
                              <w:t>The o/p is due to relationship status change</w:t>
                            </w:r>
                          </w:p>
                          <w:p w14:paraId="16EBEF8C" w14:textId="1EF91F26" w:rsidR="00963BCA" w:rsidRDefault="00356B90">
                            <w:pPr>
                              <w:rPr>
                                <w:lang w:val="en-US"/>
                              </w:rPr>
                            </w:pPr>
                            <w:r>
                              <w:rPr>
                                <w:lang w:val="en-US"/>
                              </w:rPr>
                              <w:t>You have asked HMRC to offset notional entitlement</w:t>
                            </w:r>
                          </w:p>
                          <w:p w14:paraId="0747BCE1" w14:textId="560E74DC" w:rsidR="005A649F" w:rsidRDefault="00356B90" w:rsidP="00356B90">
                            <w:pPr>
                              <w:rPr>
                                <w:lang w:val="en-US"/>
                              </w:rPr>
                            </w:pPr>
                            <w:r>
                              <w:rPr>
                                <w:lang w:val="en-US"/>
                              </w:rPr>
                              <w:t>HMRC have made a decision within the last 3 months to refuse because notional entitlement has been offset in respect of the claimant on a previous occasion.</w:t>
                            </w:r>
                          </w:p>
                          <w:p w14:paraId="380AB4AD" w14:textId="32A85A56" w:rsidR="00356B90" w:rsidRDefault="00356B90" w:rsidP="00356B90">
                            <w:pPr>
                              <w:rPr>
                                <w:lang w:val="en-US"/>
                              </w:rPr>
                            </w:pPr>
                          </w:p>
                          <w:p w14:paraId="296B68C8" w14:textId="0DC2321C" w:rsidR="00356B90" w:rsidRDefault="00356B90">
                            <w:pPr>
                              <w:rPr>
                                <w:lang w:val="en-US"/>
                              </w:rPr>
                            </w:pPr>
                          </w:p>
                          <w:p w14:paraId="167CB0D7" w14:textId="4D609FA5" w:rsidR="00963BCA" w:rsidRPr="00356B90" w:rsidRDefault="00356B90">
                            <w:pPr>
                              <w:rPr>
                                <w:b/>
                                <w:bCs/>
                                <w:lang w:val="en-US"/>
                              </w:rPr>
                            </w:pPr>
                            <w:r w:rsidRPr="00356B90">
                              <w:rPr>
                                <w:b/>
                                <w:bCs/>
                                <w:lang w:val="en-US"/>
                              </w:rPr>
                              <w:t>This letter assumes (but can be edited if circ</w:t>
                            </w:r>
                            <w:r>
                              <w:rPr>
                                <w:b/>
                                <w:bCs/>
                                <w:lang w:val="en-US"/>
                              </w:rPr>
                              <w:t xml:space="preserve">umstances </w:t>
                            </w:r>
                            <w:r w:rsidRPr="00356B90">
                              <w:rPr>
                                <w:b/>
                                <w:bCs/>
                                <w:lang w:val="en-US"/>
                              </w:rPr>
                              <w:t>are not the same):</w:t>
                            </w:r>
                          </w:p>
                          <w:p w14:paraId="30DCB3DF" w14:textId="0CC1075A" w:rsidR="00356B90" w:rsidRDefault="00356B90" w:rsidP="00356B90">
                            <w:pPr>
                              <w:pStyle w:val="ListParagraph"/>
                              <w:numPr>
                                <w:ilvl w:val="0"/>
                                <w:numId w:val="6"/>
                              </w:numPr>
                              <w:rPr>
                                <w:lang w:val="en-US"/>
                              </w:rPr>
                            </w:pPr>
                            <w:r>
                              <w:rPr>
                                <w:lang w:val="en-US"/>
                              </w:rPr>
                              <w:t>Current partner has NRPF</w:t>
                            </w:r>
                          </w:p>
                          <w:p w14:paraId="6443C8F5" w14:textId="72D82F1C" w:rsidR="00356B90" w:rsidRDefault="00356B90" w:rsidP="00356B90">
                            <w:pPr>
                              <w:pStyle w:val="ListParagraph"/>
                              <w:numPr>
                                <w:ilvl w:val="0"/>
                                <w:numId w:val="6"/>
                              </w:numPr>
                              <w:rPr>
                                <w:lang w:val="en-US"/>
                              </w:rPr>
                            </w:pPr>
                            <w:r>
                              <w:rPr>
                                <w:lang w:val="en-US"/>
                              </w:rPr>
                              <w:t>Client is registered blind</w:t>
                            </w:r>
                          </w:p>
                          <w:p w14:paraId="40AC8984" w14:textId="73E265D9" w:rsidR="00356B90" w:rsidRDefault="00356B90" w:rsidP="00356B90">
                            <w:pPr>
                              <w:pStyle w:val="ListParagraph"/>
                              <w:numPr>
                                <w:ilvl w:val="0"/>
                                <w:numId w:val="6"/>
                              </w:numPr>
                              <w:rPr>
                                <w:lang w:val="en-US"/>
                              </w:rPr>
                            </w:pPr>
                            <w:r>
                              <w:rPr>
                                <w:lang w:val="en-US"/>
                              </w:rPr>
                              <w:t>Client renews their TCs over the phone</w:t>
                            </w:r>
                            <w:r w:rsidR="009D0A0B">
                              <w:rPr>
                                <w:lang w:val="en-US"/>
                              </w:rPr>
                              <w:t xml:space="preserve"> and was not asked if relationship status had changed.</w:t>
                            </w:r>
                          </w:p>
                          <w:p w14:paraId="13786CFE" w14:textId="77777777" w:rsidR="005A649F" w:rsidRDefault="009D0A0B" w:rsidP="00356B90">
                            <w:pPr>
                              <w:pStyle w:val="ListParagraph"/>
                              <w:numPr>
                                <w:ilvl w:val="0"/>
                                <w:numId w:val="6"/>
                              </w:numPr>
                              <w:rPr>
                                <w:lang w:val="en-US"/>
                              </w:rPr>
                            </w:pPr>
                            <w:r>
                              <w:rPr>
                                <w:lang w:val="en-US"/>
                              </w:rPr>
                              <w:t>Previous o/p was caused by relationship breakdown, current o/p is due to relationship formation.</w:t>
                            </w:r>
                          </w:p>
                          <w:p w14:paraId="52386D5A" w14:textId="19502C28" w:rsidR="009D0A0B" w:rsidRDefault="005A649F" w:rsidP="00356B90">
                            <w:pPr>
                              <w:pStyle w:val="ListParagraph"/>
                              <w:numPr>
                                <w:ilvl w:val="0"/>
                                <w:numId w:val="6"/>
                              </w:numPr>
                              <w:rPr>
                                <w:lang w:val="en-US"/>
                              </w:rPr>
                            </w:pPr>
                            <w:r>
                              <w:rPr>
                                <w:lang w:val="en-US"/>
                              </w:rPr>
                              <w:t>o/p is being deducted from UC</w:t>
                            </w:r>
                            <w:r w:rsidR="009D0A0B">
                              <w:rPr>
                                <w:lang w:val="en-US"/>
                              </w:rPr>
                              <w:t xml:space="preserve"> </w:t>
                            </w:r>
                          </w:p>
                          <w:p w14:paraId="378C51C9" w14:textId="77777777" w:rsidR="009D0A0B" w:rsidRDefault="009D0A0B" w:rsidP="009D0A0B">
                            <w:pPr>
                              <w:pStyle w:val="ListParagraph"/>
                              <w:rPr>
                                <w:lang w:val="en-US"/>
                              </w:rPr>
                            </w:pPr>
                          </w:p>
                          <w:p w14:paraId="31574144" w14:textId="13ECD789" w:rsidR="00356B90" w:rsidRDefault="00356B90" w:rsidP="00356B90">
                            <w:pPr>
                              <w:rPr>
                                <w:lang w:val="en-US"/>
                              </w:rPr>
                            </w:pPr>
                          </w:p>
                          <w:p w14:paraId="4C7DED5D" w14:textId="77777777" w:rsidR="00356B90" w:rsidRPr="00356B90" w:rsidRDefault="00356B90" w:rsidP="00356B90">
                            <w:pPr>
                              <w:rPr>
                                <w:b/>
                                <w:bCs/>
                                <w:color w:val="FF0000"/>
                              </w:rPr>
                            </w:pPr>
                            <w:r w:rsidRPr="00356B90">
                              <w:rPr>
                                <w:b/>
                                <w:bCs/>
                                <w:color w:val="FF0000"/>
                              </w:rPr>
                              <w:t>Delete box before sending</w:t>
                            </w:r>
                          </w:p>
                          <w:p w14:paraId="00154ED5" w14:textId="77777777" w:rsidR="00356B90" w:rsidRPr="00356B90" w:rsidRDefault="00356B90" w:rsidP="00356B9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9C21F" id="_x0000_t202" coordsize="21600,21600" o:spt="202" path="m,l,21600r21600,l21600,xe">
                <v:stroke joinstyle="miter"/>
                <v:path gradientshapeok="t" o:connecttype="rect"/>
              </v:shapetype>
              <v:shape id="Text Box 2" o:spid="_x0000_s1026" type="#_x0000_t202" style="position:absolute;margin-left:.3pt;margin-top:21.4pt;width:291.75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">
                <v:textbox>
                  <w:txbxContent>
                    <w:p w14:paraId="1370967F" w14:textId="6213CC8B" w:rsidR="00963BCA" w:rsidRPr="00FC27E4" w:rsidRDefault="00963BCA">
                      <w:pPr>
                        <w:rPr>
                          <w:b/>
                          <w:bCs/>
                          <w:color w:val="FF0000"/>
                          <w:lang w:val="en-US"/>
                        </w:rPr>
                      </w:pPr>
                      <w:r w:rsidRPr="00FC27E4">
                        <w:rPr>
                          <w:b/>
                          <w:bCs/>
                          <w:color w:val="FF0000"/>
                          <w:lang w:val="en-US"/>
                        </w:rPr>
                        <w:t>Only use this letter if:</w:t>
                      </w:r>
                    </w:p>
                    <w:p w14:paraId="2C9ADA39" w14:textId="477AE096" w:rsidR="00963BCA" w:rsidRDefault="00963BCA">
                      <w:pPr>
                        <w:rPr>
                          <w:lang w:val="en-US"/>
                        </w:rPr>
                      </w:pPr>
                      <w:r>
                        <w:rPr>
                          <w:lang w:val="en-US"/>
                        </w:rPr>
                        <w:t xml:space="preserve">Your client has an overpayment of tax credits </w:t>
                      </w:r>
                    </w:p>
                    <w:p w14:paraId="5006A3FF" w14:textId="6B618303" w:rsidR="00963BCA" w:rsidRDefault="00963BCA">
                      <w:pPr>
                        <w:rPr>
                          <w:lang w:val="en-US"/>
                        </w:rPr>
                      </w:pPr>
                      <w:r>
                        <w:rPr>
                          <w:lang w:val="en-US"/>
                        </w:rPr>
                        <w:t>The o/p is due to relationship status change</w:t>
                      </w:r>
                    </w:p>
                    <w:p w14:paraId="16EBEF8C" w14:textId="1EF91F26" w:rsidR="00963BCA" w:rsidRDefault="00356B90">
                      <w:pPr>
                        <w:rPr>
                          <w:lang w:val="en-US"/>
                        </w:rPr>
                      </w:pPr>
                      <w:r>
                        <w:rPr>
                          <w:lang w:val="en-US"/>
                        </w:rPr>
                        <w:t>You have asked HMRC to offset notional entitlement</w:t>
                      </w:r>
                    </w:p>
                    <w:p w14:paraId="0747BCE1" w14:textId="560E74DC" w:rsidR="005A649F" w:rsidRDefault="00356B90" w:rsidP="00356B90">
                      <w:pPr>
                        <w:rPr>
                          <w:lang w:val="en-US"/>
                        </w:rPr>
                      </w:pPr>
                      <w:r>
                        <w:rPr>
                          <w:lang w:val="en-US"/>
                        </w:rPr>
                        <w:t xml:space="preserve">HMRC have </w:t>
                      </w:r>
                      <w:proofErr w:type="gramStart"/>
                      <w:r>
                        <w:rPr>
                          <w:lang w:val="en-US"/>
                        </w:rPr>
                        <w:t>made a decision</w:t>
                      </w:r>
                      <w:proofErr w:type="gramEnd"/>
                      <w:r>
                        <w:rPr>
                          <w:lang w:val="en-US"/>
                        </w:rPr>
                        <w:t xml:space="preserve"> within the last 3 months to refuse because </w:t>
                      </w:r>
                      <w:r>
                        <w:rPr>
                          <w:lang w:val="en-US"/>
                        </w:rPr>
                        <w:t>notional entitlement</w:t>
                      </w:r>
                      <w:r>
                        <w:rPr>
                          <w:lang w:val="en-US"/>
                        </w:rPr>
                        <w:t xml:space="preserve"> has been offset in respect of the claimant on a previous occasion.</w:t>
                      </w:r>
                    </w:p>
                    <w:p w14:paraId="380AB4AD" w14:textId="32A85A56" w:rsidR="00356B90" w:rsidRDefault="00356B90" w:rsidP="00356B90">
                      <w:pPr>
                        <w:rPr>
                          <w:lang w:val="en-US"/>
                        </w:rPr>
                      </w:pPr>
                    </w:p>
                    <w:p w14:paraId="296B68C8" w14:textId="0DC2321C" w:rsidR="00356B90" w:rsidRDefault="00356B90">
                      <w:pPr>
                        <w:rPr>
                          <w:lang w:val="en-US"/>
                        </w:rPr>
                      </w:pPr>
                    </w:p>
                    <w:p w14:paraId="167CB0D7" w14:textId="4D609FA5" w:rsidR="00963BCA" w:rsidRPr="00356B90" w:rsidRDefault="00356B90">
                      <w:pPr>
                        <w:rPr>
                          <w:b/>
                          <w:bCs/>
                          <w:lang w:val="en-US"/>
                        </w:rPr>
                      </w:pPr>
                      <w:r w:rsidRPr="00356B90">
                        <w:rPr>
                          <w:b/>
                          <w:bCs/>
                          <w:lang w:val="en-US"/>
                        </w:rPr>
                        <w:t>This letter assumes (but can be edited if circ</w:t>
                      </w:r>
                      <w:r>
                        <w:rPr>
                          <w:b/>
                          <w:bCs/>
                          <w:lang w:val="en-US"/>
                        </w:rPr>
                        <w:t xml:space="preserve">umstances </w:t>
                      </w:r>
                      <w:r w:rsidRPr="00356B90">
                        <w:rPr>
                          <w:b/>
                          <w:bCs/>
                          <w:lang w:val="en-US"/>
                        </w:rPr>
                        <w:t>are not the same):</w:t>
                      </w:r>
                    </w:p>
                    <w:p w14:paraId="30DCB3DF" w14:textId="0CC1075A" w:rsidR="00356B90" w:rsidRDefault="00356B90" w:rsidP="00356B90">
                      <w:pPr>
                        <w:pStyle w:val="ListParagraph"/>
                        <w:numPr>
                          <w:ilvl w:val="0"/>
                          <w:numId w:val="6"/>
                        </w:numPr>
                        <w:rPr>
                          <w:lang w:val="en-US"/>
                        </w:rPr>
                      </w:pPr>
                      <w:r>
                        <w:rPr>
                          <w:lang w:val="en-US"/>
                        </w:rPr>
                        <w:t>Current partner has NRPF</w:t>
                      </w:r>
                    </w:p>
                    <w:p w14:paraId="6443C8F5" w14:textId="72D82F1C" w:rsidR="00356B90" w:rsidRDefault="00356B90" w:rsidP="00356B90">
                      <w:pPr>
                        <w:pStyle w:val="ListParagraph"/>
                        <w:numPr>
                          <w:ilvl w:val="0"/>
                          <w:numId w:val="6"/>
                        </w:numPr>
                        <w:rPr>
                          <w:lang w:val="en-US"/>
                        </w:rPr>
                      </w:pPr>
                      <w:r>
                        <w:rPr>
                          <w:lang w:val="en-US"/>
                        </w:rPr>
                        <w:t>Client is registered blind</w:t>
                      </w:r>
                    </w:p>
                    <w:p w14:paraId="40AC8984" w14:textId="73E265D9" w:rsidR="00356B90" w:rsidRDefault="00356B90" w:rsidP="00356B90">
                      <w:pPr>
                        <w:pStyle w:val="ListParagraph"/>
                        <w:numPr>
                          <w:ilvl w:val="0"/>
                          <w:numId w:val="6"/>
                        </w:numPr>
                        <w:rPr>
                          <w:lang w:val="en-US"/>
                        </w:rPr>
                      </w:pPr>
                      <w:r>
                        <w:rPr>
                          <w:lang w:val="en-US"/>
                        </w:rPr>
                        <w:t>Client renews their TCs over the phone</w:t>
                      </w:r>
                      <w:r w:rsidR="009D0A0B">
                        <w:rPr>
                          <w:lang w:val="en-US"/>
                        </w:rPr>
                        <w:t xml:space="preserve"> and was not asked if relationship status had changed.</w:t>
                      </w:r>
                    </w:p>
                    <w:p w14:paraId="13786CFE" w14:textId="77777777" w:rsidR="005A649F" w:rsidRDefault="009D0A0B" w:rsidP="00356B90">
                      <w:pPr>
                        <w:pStyle w:val="ListParagraph"/>
                        <w:numPr>
                          <w:ilvl w:val="0"/>
                          <w:numId w:val="6"/>
                        </w:numPr>
                        <w:rPr>
                          <w:lang w:val="en-US"/>
                        </w:rPr>
                      </w:pPr>
                      <w:r>
                        <w:rPr>
                          <w:lang w:val="en-US"/>
                        </w:rPr>
                        <w:t>Previous o/p was caused by relationship breakdown, current o/p is due to relationship formation.</w:t>
                      </w:r>
                    </w:p>
                    <w:p w14:paraId="52386D5A" w14:textId="19502C28" w:rsidR="009D0A0B" w:rsidRDefault="005A649F" w:rsidP="00356B90">
                      <w:pPr>
                        <w:pStyle w:val="ListParagraph"/>
                        <w:numPr>
                          <w:ilvl w:val="0"/>
                          <w:numId w:val="6"/>
                        </w:numPr>
                        <w:rPr>
                          <w:lang w:val="en-US"/>
                        </w:rPr>
                      </w:pPr>
                      <w:r>
                        <w:rPr>
                          <w:lang w:val="en-US"/>
                        </w:rPr>
                        <w:t>o/p is being deducted from UC</w:t>
                      </w:r>
                      <w:r w:rsidR="009D0A0B">
                        <w:rPr>
                          <w:lang w:val="en-US"/>
                        </w:rPr>
                        <w:t xml:space="preserve"> </w:t>
                      </w:r>
                    </w:p>
                    <w:p w14:paraId="378C51C9" w14:textId="77777777" w:rsidR="009D0A0B" w:rsidRDefault="009D0A0B" w:rsidP="009D0A0B">
                      <w:pPr>
                        <w:pStyle w:val="ListParagraph"/>
                        <w:rPr>
                          <w:lang w:val="en-US"/>
                        </w:rPr>
                      </w:pPr>
                    </w:p>
                    <w:p w14:paraId="31574144" w14:textId="13ECD789" w:rsidR="00356B90" w:rsidRDefault="00356B90" w:rsidP="00356B90">
                      <w:pPr>
                        <w:rPr>
                          <w:lang w:val="en-US"/>
                        </w:rPr>
                      </w:pPr>
                    </w:p>
                    <w:p w14:paraId="4C7DED5D" w14:textId="77777777" w:rsidR="00356B90" w:rsidRPr="00356B90" w:rsidRDefault="00356B90" w:rsidP="00356B90">
                      <w:pPr>
                        <w:rPr>
                          <w:b/>
                          <w:bCs/>
                          <w:color w:val="FF0000"/>
                        </w:rPr>
                      </w:pPr>
                      <w:r w:rsidRPr="00356B90">
                        <w:rPr>
                          <w:b/>
                          <w:bCs/>
                          <w:color w:val="FF0000"/>
                        </w:rPr>
                        <w:t>Delete box before sending</w:t>
                      </w:r>
                    </w:p>
                    <w:p w14:paraId="00154ED5" w14:textId="77777777" w:rsidR="00356B90" w:rsidRPr="00356B90" w:rsidRDefault="00356B90" w:rsidP="00356B90">
                      <w:pPr>
                        <w:rPr>
                          <w:lang w:val="en-US"/>
                        </w:rPr>
                      </w:pPr>
                    </w:p>
                  </w:txbxContent>
                </v:textbox>
                <w10:wrap type="square"/>
              </v:shape>
            </w:pict>
          </mc:Fallback>
        </mc:AlternateContent>
      </w:r>
      <w:r w:rsidRPr="00963BCA">
        <w:rPr>
          <w:rFonts w:ascii="Arial" w:hAnsi="Arial" w:cs="Arial"/>
          <w:noProof/>
        </w:rPr>
        <mc:AlternateContent>
          <mc:Choice Requires="wps">
            <w:drawing>
              <wp:anchor distT="45720" distB="45720" distL="114300" distR="114300" simplePos="0" relativeHeight="251661312" behindDoc="0" locked="0" layoutInCell="1" allowOverlap="1" wp14:anchorId="0837CCE0" wp14:editId="062A0572">
                <wp:simplePos x="0" y="0"/>
                <wp:positionH relativeFrom="column">
                  <wp:posOffset>3823335</wp:posOffset>
                </wp:positionH>
                <wp:positionV relativeFrom="paragraph">
                  <wp:posOffset>271780</wp:posOffset>
                </wp:positionV>
                <wp:extent cx="2581275" cy="2590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90800"/>
                        </a:xfrm>
                        <a:prstGeom prst="rect">
                          <a:avLst/>
                        </a:prstGeom>
                        <a:solidFill>
                          <a:srgbClr val="FFFFFF"/>
                        </a:solidFill>
                        <a:ln w="9525">
                          <a:solidFill>
                            <a:srgbClr val="000000"/>
                          </a:solidFill>
                          <a:miter lim="800000"/>
                          <a:headEnd/>
                          <a:tailEnd/>
                        </a:ln>
                      </wps:spPr>
                      <wps:txbx>
                        <w:txbxContent>
                          <w:p w14:paraId="1BF380D6" w14:textId="10BDE3FB" w:rsidR="00963BCA" w:rsidRDefault="00356B90">
                            <w:r w:rsidRPr="00356B90">
                              <w:rPr>
                                <w:b/>
                                <w:bCs/>
                              </w:rPr>
                              <w:t>This letter challenges</w:t>
                            </w:r>
                            <w:r>
                              <w:t xml:space="preserve"> HMRC’s reliance on an unpublished policy to only apply notional entitlement once in respect of a claimant. </w:t>
                            </w:r>
                          </w:p>
                          <w:p w14:paraId="5FDFBCF1" w14:textId="77777777" w:rsidR="00FC27E4" w:rsidRDefault="00FC27E4"/>
                          <w:p w14:paraId="31207B59" w14:textId="69D6635F" w:rsidR="00356B90" w:rsidRDefault="00356B90">
                            <w:r>
                              <w:t>This letter</w:t>
                            </w:r>
                            <w:r w:rsidR="00FC27E4">
                              <w:t xml:space="preserve"> further</w:t>
                            </w:r>
                            <w:r>
                              <w:t xml:space="preserve"> challenges HMRC’s indirect discrimination in respect of C.</w:t>
                            </w:r>
                          </w:p>
                          <w:p w14:paraId="41DD3228" w14:textId="5DD9FC00" w:rsidR="00356B90" w:rsidRDefault="00356B90"/>
                          <w:p w14:paraId="0EA5732E" w14:textId="7F65979F" w:rsidR="00356B90" w:rsidRDefault="00356B90">
                            <w:r>
                              <w:t>Read whole letter carefully and edit all text in [square brackets]</w:t>
                            </w:r>
                          </w:p>
                          <w:p w14:paraId="0BBC8CAD" w14:textId="32220F41" w:rsidR="00356B90" w:rsidRDefault="00356B90">
                            <w:r>
                              <w:t xml:space="preserve"> </w:t>
                            </w:r>
                          </w:p>
                          <w:p w14:paraId="6971F324" w14:textId="0E5FEAC3" w:rsidR="00356B90" w:rsidRPr="00FC27E4" w:rsidRDefault="00356B90">
                            <w:pPr>
                              <w:rPr>
                                <w:b/>
                                <w:bCs/>
                              </w:rPr>
                            </w:pPr>
                            <w:r w:rsidRPr="00FC27E4">
                              <w:rPr>
                                <w:b/>
                                <w:bCs/>
                              </w:rPr>
                              <w:t xml:space="preserve">Please seek assistance if needed with </w:t>
                            </w:r>
                            <w:r w:rsidR="00FC27E4" w:rsidRPr="00FC27E4">
                              <w:rPr>
                                <w:b/>
                                <w:bCs/>
                              </w:rPr>
                              <w:t>t</w:t>
                            </w:r>
                            <w:r w:rsidRPr="00FC27E4">
                              <w:rPr>
                                <w:b/>
                                <w:bCs/>
                              </w:rPr>
                              <w:t xml:space="preserve">his letter </w:t>
                            </w:r>
                            <w:hyperlink r:id="rId8" w:history="1">
                              <w:r w:rsidRPr="00FC27E4">
                                <w:rPr>
                                  <w:rStyle w:val="Hyperlink"/>
                                  <w:b/>
                                  <w:bCs/>
                                </w:rPr>
                                <w:t>jrproject@cpag.org.uk</w:t>
                              </w:r>
                            </w:hyperlink>
                          </w:p>
                          <w:p w14:paraId="69486B47" w14:textId="6B31FEE2" w:rsidR="00356B90" w:rsidRDefault="00356B90"/>
                          <w:p w14:paraId="780C1098" w14:textId="297D30E2" w:rsidR="00356B90" w:rsidRPr="00356B90" w:rsidRDefault="00356B90">
                            <w:pPr>
                              <w:rPr>
                                <w:b/>
                                <w:bCs/>
                                <w:color w:val="FF0000"/>
                              </w:rPr>
                            </w:pPr>
                            <w:r w:rsidRPr="00356B90">
                              <w:rPr>
                                <w:b/>
                                <w:bCs/>
                                <w:color w:val="FF0000"/>
                              </w:rPr>
                              <w:t>Delete box before 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7CCE0" id="_x0000_s1027" type="#_x0000_t202" style="position:absolute;margin-left:301.05pt;margin-top:21.4pt;width:203.25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">
                <v:textbox>
                  <w:txbxContent>
                    <w:p w14:paraId="1BF380D6" w14:textId="10BDE3FB" w:rsidR="00963BCA" w:rsidRDefault="00356B90">
                      <w:r w:rsidRPr="00356B90">
                        <w:rPr>
                          <w:b/>
                          <w:bCs/>
                        </w:rPr>
                        <w:t>This letter challenges</w:t>
                      </w:r>
                      <w:r>
                        <w:t xml:space="preserve"> HMRC’s reliance on an unpublished policy to only apply notional entitlement once in respect of a claimant. </w:t>
                      </w:r>
                    </w:p>
                    <w:p w14:paraId="5FDFBCF1" w14:textId="77777777" w:rsidR="00FC27E4" w:rsidRDefault="00FC27E4"/>
                    <w:p w14:paraId="31207B59" w14:textId="69D6635F" w:rsidR="00356B90" w:rsidRDefault="00356B90">
                      <w:r>
                        <w:t>This letter</w:t>
                      </w:r>
                      <w:r w:rsidR="00FC27E4">
                        <w:t xml:space="preserve"> further</w:t>
                      </w:r>
                      <w:r>
                        <w:t xml:space="preserve"> challenges HMRC’s indirect discrimination in respect of C.</w:t>
                      </w:r>
                    </w:p>
                    <w:p w14:paraId="41DD3228" w14:textId="5DD9FC00" w:rsidR="00356B90" w:rsidRDefault="00356B90"/>
                    <w:p w14:paraId="0EA5732E" w14:textId="7F65979F" w:rsidR="00356B90" w:rsidRDefault="00356B90">
                      <w:r>
                        <w:t>Read whole letter carefully and edit all text in [square brackets]</w:t>
                      </w:r>
                    </w:p>
                    <w:p w14:paraId="0BBC8CAD" w14:textId="32220F41" w:rsidR="00356B90" w:rsidRDefault="00356B90">
                      <w:r>
                        <w:t xml:space="preserve"> </w:t>
                      </w:r>
                    </w:p>
                    <w:p w14:paraId="6971F324" w14:textId="0E5FEAC3" w:rsidR="00356B90" w:rsidRPr="00FC27E4" w:rsidRDefault="00356B90">
                      <w:pPr>
                        <w:rPr>
                          <w:b/>
                          <w:bCs/>
                        </w:rPr>
                      </w:pPr>
                      <w:r w:rsidRPr="00FC27E4">
                        <w:rPr>
                          <w:b/>
                          <w:bCs/>
                        </w:rPr>
                        <w:t xml:space="preserve">Please seek assistance if needed with </w:t>
                      </w:r>
                      <w:r w:rsidR="00FC27E4" w:rsidRPr="00FC27E4">
                        <w:rPr>
                          <w:b/>
                          <w:bCs/>
                        </w:rPr>
                        <w:t>t</w:t>
                      </w:r>
                      <w:r w:rsidRPr="00FC27E4">
                        <w:rPr>
                          <w:b/>
                          <w:bCs/>
                        </w:rPr>
                        <w:t xml:space="preserve">his letter </w:t>
                      </w:r>
                      <w:hyperlink r:id="rId9" w:history="1">
                        <w:r w:rsidRPr="00FC27E4">
                          <w:rPr>
                            <w:rStyle w:val="Hyperlink"/>
                            <w:b/>
                            <w:bCs/>
                          </w:rPr>
                          <w:t>jrproject@cpag.org.uk</w:t>
                        </w:r>
                      </w:hyperlink>
                    </w:p>
                    <w:p w14:paraId="69486B47" w14:textId="6B31FEE2" w:rsidR="00356B90" w:rsidRDefault="00356B90"/>
                    <w:p w14:paraId="780C1098" w14:textId="297D30E2" w:rsidR="00356B90" w:rsidRPr="00356B90" w:rsidRDefault="00356B90">
                      <w:pPr>
                        <w:rPr>
                          <w:b/>
                          <w:bCs/>
                          <w:color w:val="FF0000"/>
                        </w:rPr>
                      </w:pPr>
                      <w:r w:rsidRPr="00356B90">
                        <w:rPr>
                          <w:b/>
                          <w:bCs/>
                          <w:color w:val="FF0000"/>
                        </w:rPr>
                        <w:t>Delete box before sending</w:t>
                      </w:r>
                    </w:p>
                  </w:txbxContent>
                </v:textbox>
                <w10:wrap type="square"/>
              </v:shape>
            </w:pict>
          </mc:Fallback>
        </mc:AlternateContent>
      </w:r>
    </w:p>
    <w:p w14:paraId="2B06BF23" w14:textId="6F86D53A" w:rsidR="00963BCA" w:rsidRDefault="00963BCA" w:rsidP="0016316F">
      <w:pPr>
        <w:pStyle w:val="DefaultText"/>
        <w:contextualSpacing/>
        <w:rPr>
          <w:rFonts w:ascii="Arial" w:hAnsi="Arial" w:cs="Arial"/>
        </w:rPr>
      </w:pPr>
    </w:p>
    <w:p w14:paraId="6468AA32" w14:textId="5B63F899" w:rsidR="00963BCA" w:rsidRDefault="00963BCA" w:rsidP="0016316F">
      <w:pPr>
        <w:pStyle w:val="DefaultText"/>
        <w:contextualSpacing/>
        <w:rPr>
          <w:rFonts w:ascii="Arial" w:hAnsi="Arial" w:cs="Arial"/>
        </w:rPr>
      </w:pPr>
    </w:p>
    <w:p w14:paraId="6BA2E254" w14:textId="67E570B9" w:rsidR="00963BCA" w:rsidRDefault="00963BCA" w:rsidP="0016316F">
      <w:pPr>
        <w:pStyle w:val="DefaultText"/>
        <w:contextualSpacing/>
        <w:rPr>
          <w:rFonts w:ascii="Arial" w:hAnsi="Arial" w:cs="Arial"/>
        </w:rPr>
      </w:pPr>
    </w:p>
    <w:p w14:paraId="2183B3DF" w14:textId="7D1AE038" w:rsidR="00963BCA" w:rsidRDefault="00963BCA" w:rsidP="0016316F">
      <w:pPr>
        <w:pStyle w:val="DefaultText"/>
        <w:contextualSpacing/>
        <w:rPr>
          <w:rFonts w:ascii="Arial" w:hAnsi="Arial" w:cs="Arial"/>
        </w:rPr>
      </w:pPr>
    </w:p>
    <w:p w14:paraId="6E7B0035" w14:textId="7176D4D5" w:rsidR="00963BCA" w:rsidRDefault="00963BCA" w:rsidP="0016316F">
      <w:pPr>
        <w:pStyle w:val="DefaultText"/>
        <w:contextualSpacing/>
        <w:rPr>
          <w:rFonts w:ascii="Arial" w:hAnsi="Arial" w:cs="Arial"/>
        </w:rPr>
      </w:pPr>
    </w:p>
    <w:p w14:paraId="76CFEC82" w14:textId="21B11E41" w:rsidR="009D0A0B" w:rsidRDefault="009D0A0B" w:rsidP="0016316F">
      <w:pPr>
        <w:pStyle w:val="DefaultText"/>
        <w:contextualSpacing/>
        <w:rPr>
          <w:rFonts w:ascii="Arial" w:hAnsi="Arial" w:cs="Arial"/>
        </w:rPr>
      </w:pPr>
    </w:p>
    <w:p w14:paraId="22E2742A" w14:textId="648F2CD9" w:rsidR="009D0A0B" w:rsidRDefault="009D0A0B" w:rsidP="0016316F">
      <w:pPr>
        <w:pStyle w:val="DefaultText"/>
        <w:contextualSpacing/>
        <w:rPr>
          <w:rFonts w:ascii="Arial" w:hAnsi="Arial" w:cs="Arial"/>
        </w:rPr>
      </w:pPr>
    </w:p>
    <w:p w14:paraId="63B86682" w14:textId="77777777" w:rsidR="009D0A0B" w:rsidRDefault="009D0A0B" w:rsidP="0016316F">
      <w:pPr>
        <w:pStyle w:val="DefaultText"/>
        <w:contextualSpacing/>
        <w:rPr>
          <w:rFonts w:ascii="Arial" w:hAnsi="Arial" w:cs="Arial"/>
        </w:rPr>
      </w:pPr>
    </w:p>
    <w:p w14:paraId="539313EF" w14:textId="77777777" w:rsidR="00356B90" w:rsidRDefault="00356B90" w:rsidP="0016316F">
      <w:pPr>
        <w:pStyle w:val="DefaultText"/>
        <w:contextualSpacing/>
        <w:rPr>
          <w:rFonts w:ascii="Arial" w:hAnsi="Arial" w:cs="Arial"/>
        </w:rPr>
      </w:pPr>
    </w:p>
    <w:p w14:paraId="39CA1BE1" w14:textId="77777777" w:rsidR="009D0A0B" w:rsidRDefault="009D0A0B" w:rsidP="0016316F">
      <w:pPr>
        <w:pStyle w:val="DefaultText"/>
        <w:contextualSpacing/>
        <w:rPr>
          <w:rFonts w:ascii="Arial" w:hAnsi="Arial" w:cs="Arial"/>
        </w:rPr>
      </w:pPr>
    </w:p>
    <w:p w14:paraId="1FFDF642" w14:textId="77777777" w:rsidR="009D0A0B" w:rsidRDefault="009D0A0B" w:rsidP="0016316F">
      <w:pPr>
        <w:pStyle w:val="DefaultText"/>
        <w:contextualSpacing/>
        <w:rPr>
          <w:rFonts w:ascii="Arial" w:hAnsi="Arial" w:cs="Arial"/>
        </w:rPr>
      </w:pPr>
    </w:p>
    <w:p w14:paraId="75D4FCE2" w14:textId="77777777" w:rsidR="009D0A0B" w:rsidRDefault="009D0A0B" w:rsidP="0016316F">
      <w:pPr>
        <w:pStyle w:val="DefaultText"/>
        <w:contextualSpacing/>
        <w:rPr>
          <w:rFonts w:ascii="Arial" w:hAnsi="Arial" w:cs="Arial"/>
        </w:rPr>
      </w:pPr>
    </w:p>
    <w:p w14:paraId="02F4420F" w14:textId="6CDD0350" w:rsidR="0016316F" w:rsidRPr="0016316F" w:rsidRDefault="0016316F" w:rsidP="0016316F">
      <w:pPr>
        <w:pStyle w:val="DefaultText"/>
        <w:contextualSpacing/>
        <w:rPr>
          <w:rFonts w:ascii="Arial" w:hAnsi="Arial" w:cs="Arial"/>
        </w:rPr>
      </w:pPr>
      <w:r w:rsidRPr="0016316F">
        <w:rPr>
          <w:rFonts w:ascii="Arial" w:hAnsi="Arial" w:cs="Arial"/>
        </w:rPr>
        <w:t>HM Revenue and Customs</w:t>
      </w:r>
    </w:p>
    <w:p w14:paraId="6F96F0D2" w14:textId="29E5FD51" w:rsidR="0016316F" w:rsidRPr="0016316F" w:rsidRDefault="0016316F" w:rsidP="0016316F">
      <w:pPr>
        <w:pStyle w:val="DefaultText"/>
        <w:contextualSpacing/>
        <w:rPr>
          <w:rFonts w:ascii="Arial" w:hAnsi="Arial" w:cs="Arial"/>
        </w:rPr>
      </w:pPr>
      <w:r w:rsidRPr="0016316F">
        <w:rPr>
          <w:rFonts w:ascii="Arial" w:hAnsi="Arial" w:cs="Arial"/>
        </w:rPr>
        <w:t>Solicitor’s Office</w:t>
      </w:r>
    </w:p>
    <w:p w14:paraId="0CA18B0D" w14:textId="60A18C8F" w:rsidR="0016316F" w:rsidRPr="0016316F" w:rsidRDefault="0016316F" w:rsidP="0016316F">
      <w:pPr>
        <w:pStyle w:val="DefaultText"/>
        <w:contextualSpacing/>
        <w:rPr>
          <w:rFonts w:ascii="Arial" w:hAnsi="Arial" w:cs="Arial"/>
        </w:rPr>
      </w:pPr>
      <w:proofErr w:type="gramStart"/>
      <w:r w:rsidRPr="0016316F">
        <w:rPr>
          <w:rFonts w:ascii="Arial" w:hAnsi="Arial" w:cs="Arial"/>
        </w:rPr>
        <w:t>South West</w:t>
      </w:r>
      <w:proofErr w:type="gramEnd"/>
      <w:r w:rsidRPr="0016316F">
        <w:rPr>
          <w:rFonts w:ascii="Arial" w:hAnsi="Arial" w:cs="Arial"/>
        </w:rPr>
        <w:t xml:space="preserve"> Bush</w:t>
      </w:r>
    </w:p>
    <w:p w14:paraId="2C60255A" w14:textId="414D0711" w:rsidR="0016316F" w:rsidRPr="0016316F" w:rsidRDefault="0016316F" w:rsidP="0016316F">
      <w:pPr>
        <w:pStyle w:val="DefaultText"/>
        <w:contextualSpacing/>
        <w:rPr>
          <w:rFonts w:ascii="Arial" w:hAnsi="Arial" w:cs="Arial"/>
        </w:rPr>
      </w:pPr>
      <w:r w:rsidRPr="0016316F">
        <w:rPr>
          <w:rFonts w:ascii="Arial" w:hAnsi="Arial" w:cs="Arial"/>
        </w:rPr>
        <w:t>Bush House</w:t>
      </w:r>
    </w:p>
    <w:p w14:paraId="7F85A6F0" w14:textId="7D782A4F" w:rsidR="0016316F" w:rsidRPr="0016316F" w:rsidRDefault="0016316F" w:rsidP="0016316F">
      <w:pPr>
        <w:pStyle w:val="DefaultText"/>
        <w:contextualSpacing/>
        <w:rPr>
          <w:rFonts w:ascii="Arial" w:hAnsi="Arial" w:cs="Arial"/>
        </w:rPr>
      </w:pPr>
      <w:r w:rsidRPr="0016316F">
        <w:rPr>
          <w:rFonts w:ascii="Arial" w:hAnsi="Arial" w:cs="Arial"/>
        </w:rPr>
        <w:t>Strand</w:t>
      </w:r>
    </w:p>
    <w:p w14:paraId="45623CB3" w14:textId="77777777" w:rsidR="0016316F" w:rsidRPr="0016316F" w:rsidRDefault="0016316F" w:rsidP="0016316F">
      <w:pPr>
        <w:pStyle w:val="DefaultText"/>
        <w:contextualSpacing/>
        <w:rPr>
          <w:rFonts w:ascii="Arial" w:hAnsi="Arial" w:cs="Arial"/>
        </w:rPr>
      </w:pPr>
      <w:r w:rsidRPr="0016316F">
        <w:rPr>
          <w:rFonts w:ascii="Arial" w:hAnsi="Arial" w:cs="Arial"/>
        </w:rPr>
        <w:t>London</w:t>
      </w:r>
    </w:p>
    <w:p w14:paraId="64BF6E13" w14:textId="45F15A03" w:rsidR="0016316F" w:rsidRDefault="0016316F" w:rsidP="0016316F">
      <w:pPr>
        <w:pStyle w:val="DefaultText"/>
        <w:spacing w:line="360" w:lineRule="auto"/>
        <w:rPr>
          <w:rFonts w:ascii="Arial" w:hAnsi="Arial" w:cs="Arial"/>
        </w:rPr>
      </w:pPr>
      <w:r w:rsidRPr="0016316F">
        <w:rPr>
          <w:rFonts w:ascii="Arial" w:hAnsi="Arial" w:cs="Arial"/>
        </w:rPr>
        <w:t xml:space="preserve">WC2B </w:t>
      </w:r>
      <w:proofErr w:type="gramStart"/>
      <w:r w:rsidRPr="0016316F">
        <w:rPr>
          <w:rFonts w:ascii="Arial" w:hAnsi="Arial" w:cs="Arial"/>
        </w:rPr>
        <w:t>4RD</w:t>
      </w:r>
      <w:proofErr w:type="gramEnd"/>
    </w:p>
    <w:p w14:paraId="5716EF58" w14:textId="77777777" w:rsidR="00356B90" w:rsidRPr="0016316F" w:rsidRDefault="00356B90" w:rsidP="0016316F">
      <w:pPr>
        <w:pStyle w:val="DefaultText"/>
        <w:spacing w:line="360" w:lineRule="auto"/>
        <w:rPr>
          <w:rFonts w:ascii="Arial" w:hAnsi="Arial" w:cs="Arial"/>
        </w:rPr>
      </w:pPr>
    </w:p>
    <w:p w14:paraId="3A664855" w14:textId="3CBD3440" w:rsidR="0016316F" w:rsidRDefault="0016316F" w:rsidP="0016316F">
      <w:pPr>
        <w:pStyle w:val="DefaultText"/>
        <w:spacing w:line="360" w:lineRule="auto"/>
        <w:rPr>
          <w:rFonts w:ascii="Arial" w:hAnsi="Arial" w:cs="Arial"/>
        </w:rPr>
      </w:pPr>
      <w:r w:rsidRPr="0016316F">
        <w:rPr>
          <w:rFonts w:ascii="Arial" w:hAnsi="Arial" w:cs="Arial"/>
        </w:rPr>
        <w:t>By email</w:t>
      </w:r>
      <w:r w:rsidR="00356B90">
        <w:rPr>
          <w:rFonts w:ascii="Arial" w:hAnsi="Arial" w:cs="Arial"/>
        </w:rPr>
        <w:t xml:space="preserve"> only:</w:t>
      </w:r>
      <w:r w:rsidRPr="0016316F">
        <w:rPr>
          <w:rFonts w:ascii="Arial" w:hAnsi="Arial" w:cs="Arial"/>
        </w:rPr>
        <w:t xml:space="preserve"> </w:t>
      </w:r>
      <w:hyperlink r:id="rId10" w:history="1">
        <w:r w:rsidRPr="00140568">
          <w:rPr>
            <w:rStyle w:val="Hyperlink"/>
            <w:rFonts w:ascii="Arial" w:hAnsi="Arial" w:cs="Arial"/>
          </w:rPr>
          <w:t>preactionletters@hmrc.gov.uk</w:t>
        </w:r>
      </w:hyperlink>
    </w:p>
    <w:p w14:paraId="42275C87" w14:textId="51E2688E" w:rsidR="0016316F" w:rsidRDefault="0016316F" w:rsidP="0016316F">
      <w:pPr>
        <w:pStyle w:val="DefaultText"/>
        <w:spacing w:line="360" w:lineRule="auto"/>
        <w:rPr>
          <w:rFonts w:ascii="Arial" w:hAnsi="Arial" w:cs="Arial"/>
        </w:rPr>
      </w:pPr>
    </w:p>
    <w:p w14:paraId="75D1FB7B" w14:textId="4A030CC6" w:rsidR="0016316F" w:rsidRDefault="0016316F" w:rsidP="00DE1775">
      <w:pPr>
        <w:pStyle w:val="DefaultText"/>
        <w:spacing w:after="160" w:line="360" w:lineRule="auto"/>
        <w:jc w:val="right"/>
        <w:rPr>
          <w:rFonts w:ascii="Arial" w:hAnsi="Arial" w:cs="Arial"/>
        </w:rPr>
      </w:pPr>
      <w:r>
        <w:rPr>
          <w:rFonts w:ascii="Arial" w:hAnsi="Arial" w:cs="Arial"/>
        </w:rPr>
        <w:t xml:space="preserve">Date: </w:t>
      </w:r>
    </w:p>
    <w:p w14:paraId="105116C9" w14:textId="10A4589F" w:rsidR="00DE1775" w:rsidRPr="00DE1775" w:rsidRDefault="00DE1775" w:rsidP="00B67D1D">
      <w:pPr>
        <w:pStyle w:val="DefaultText"/>
        <w:spacing w:after="160" w:line="360" w:lineRule="auto"/>
        <w:jc w:val="both"/>
        <w:rPr>
          <w:rFonts w:ascii="Arial" w:hAnsi="Arial" w:cs="Arial"/>
        </w:rPr>
      </w:pPr>
      <w:r>
        <w:rPr>
          <w:rFonts w:ascii="Arial" w:hAnsi="Arial" w:cs="Arial"/>
        </w:rPr>
        <w:t>Dear Sir/Madam,</w:t>
      </w:r>
    </w:p>
    <w:p w14:paraId="54B3B3BC" w14:textId="2FF22588" w:rsidR="0016316F" w:rsidRPr="00DE1775" w:rsidRDefault="0016316F" w:rsidP="00B67D1D">
      <w:pPr>
        <w:pStyle w:val="DefaultText"/>
        <w:spacing w:after="160" w:line="360" w:lineRule="auto"/>
        <w:jc w:val="both"/>
        <w:rPr>
          <w:rFonts w:ascii="Arial" w:hAnsi="Arial" w:cs="Arial"/>
          <w:b/>
          <w:bCs/>
        </w:rPr>
      </w:pPr>
      <w:r w:rsidRPr="00DE1775">
        <w:rPr>
          <w:rFonts w:ascii="Arial" w:hAnsi="Arial" w:cs="Arial"/>
          <w:b/>
          <w:bCs/>
        </w:rPr>
        <w:t>Re: Proposed Judicial Review Claim – R (</w:t>
      </w:r>
      <w:r w:rsidR="00963BCA">
        <w:rPr>
          <w:rFonts w:ascii="Arial" w:hAnsi="Arial" w:cs="Arial"/>
          <w:b/>
          <w:bCs/>
        </w:rPr>
        <w:t>[client name]</w:t>
      </w:r>
      <w:r w:rsidRPr="00DE1775">
        <w:rPr>
          <w:rFonts w:ascii="Arial" w:hAnsi="Arial" w:cs="Arial"/>
          <w:b/>
          <w:bCs/>
        </w:rPr>
        <w:t xml:space="preserve">) v HMRC </w:t>
      </w:r>
      <w:r w:rsidR="00DE1775" w:rsidRPr="00DE1775">
        <w:rPr>
          <w:rFonts w:ascii="Arial" w:hAnsi="Arial" w:cs="Arial"/>
          <w:b/>
          <w:bCs/>
        </w:rPr>
        <w:t>–</w:t>
      </w:r>
      <w:r w:rsidRPr="00DE1775">
        <w:rPr>
          <w:rFonts w:ascii="Arial" w:hAnsi="Arial" w:cs="Arial"/>
          <w:b/>
          <w:bCs/>
        </w:rPr>
        <w:t xml:space="preserve"> </w:t>
      </w:r>
      <w:r w:rsidR="00DE1775" w:rsidRPr="00DE1775">
        <w:rPr>
          <w:rFonts w:ascii="Arial" w:hAnsi="Arial" w:cs="Arial"/>
          <w:b/>
          <w:bCs/>
        </w:rPr>
        <w:t>refusal to apply notional entitlement; refusal to cancel overpayment</w:t>
      </w:r>
    </w:p>
    <w:p w14:paraId="74FD2D5C" w14:textId="77777777" w:rsidR="00356B90" w:rsidRDefault="00356B90" w:rsidP="00B67D1D">
      <w:pPr>
        <w:pStyle w:val="DefaultText"/>
        <w:spacing w:after="160" w:line="360" w:lineRule="auto"/>
        <w:jc w:val="both"/>
        <w:rPr>
          <w:rFonts w:ascii="Arial" w:hAnsi="Arial" w:cs="Arial"/>
          <w:b/>
          <w:bCs/>
          <w:u w:val="single"/>
        </w:rPr>
      </w:pPr>
    </w:p>
    <w:p w14:paraId="32514CB9" w14:textId="1935614C" w:rsidR="0016316F" w:rsidRDefault="00DE1775" w:rsidP="00B67D1D">
      <w:pPr>
        <w:pStyle w:val="DefaultText"/>
        <w:spacing w:after="160" w:line="360" w:lineRule="auto"/>
        <w:jc w:val="both"/>
        <w:rPr>
          <w:rFonts w:ascii="Arial" w:hAnsi="Arial" w:cs="Arial"/>
          <w:b/>
          <w:bCs/>
          <w:u w:val="single"/>
        </w:rPr>
      </w:pPr>
      <w:r>
        <w:rPr>
          <w:rFonts w:ascii="Arial" w:hAnsi="Arial" w:cs="Arial"/>
          <w:b/>
          <w:bCs/>
          <w:u w:val="single"/>
        </w:rPr>
        <w:t>I.</w:t>
      </w:r>
      <w:r w:rsidR="001977C3">
        <w:rPr>
          <w:rFonts w:ascii="Arial" w:hAnsi="Arial" w:cs="Arial"/>
          <w:b/>
          <w:bCs/>
          <w:u w:val="single"/>
        </w:rPr>
        <w:t xml:space="preserve"> </w:t>
      </w:r>
      <w:r w:rsidR="00B53AB7">
        <w:rPr>
          <w:rFonts w:ascii="Arial" w:hAnsi="Arial" w:cs="Arial"/>
          <w:b/>
          <w:bCs/>
          <w:u w:val="single"/>
        </w:rPr>
        <w:t>Introduction</w:t>
      </w:r>
    </w:p>
    <w:p w14:paraId="232533B4" w14:textId="75D3FBB1" w:rsidR="002500ED" w:rsidRDefault="002500ED" w:rsidP="00B67D1D">
      <w:pPr>
        <w:pStyle w:val="DefaultText"/>
        <w:numPr>
          <w:ilvl w:val="0"/>
          <w:numId w:val="3"/>
        </w:numPr>
        <w:spacing w:after="160" w:line="360" w:lineRule="auto"/>
        <w:jc w:val="both"/>
        <w:rPr>
          <w:rFonts w:ascii="Arial" w:hAnsi="Arial" w:cs="Arial"/>
        </w:rPr>
      </w:pPr>
      <w:r>
        <w:rPr>
          <w:rFonts w:ascii="Arial" w:hAnsi="Arial" w:cs="Arial"/>
        </w:rPr>
        <w:lastRenderedPageBreak/>
        <w:t xml:space="preserve">We have been instructed by </w:t>
      </w:r>
      <w:r w:rsidR="00963BCA">
        <w:rPr>
          <w:rFonts w:ascii="Arial" w:hAnsi="Arial" w:cs="Arial"/>
        </w:rPr>
        <w:t>[client name]</w:t>
      </w:r>
      <w:r>
        <w:rPr>
          <w:rFonts w:ascii="Arial" w:hAnsi="Arial" w:cs="Arial"/>
        </w:rPr>
        <w:t xml:space="preserve"> to assist with taking steps under the Pre-Action Protocol for Judicial Review. </w:t>
      </w:r>
      <w:r w:rsidR="00963BCA">
        <w:rPr>
          <w:rFonts w:ascii="Arial" w:hAnsi="Arial" w:cs="Arial"/>
        </w:rPr>
        <w:t>[</w:t>
      </w:r>
      <w:r w:rsidR="00FC27E4">
        <w:rPr>
          <w:rFonts w:ascii="Arial" w:hAnsi="Arial" w:cs="Arial"/>
        </w:rPr>
        <w:t>C</w:t>
      </w:r>
      <w:r w:rsidR="00963BCA">
        <w:rPr>
          <w:rFonts w:ascii="Arial" w:hAnsi="Arial" w:cs="Arial"/>
        </w:rPr>
        <w:t xml:space="preserve">lient name] </w:t>
      </w:r>
      <w:r>
        <w:rPr>
          <w:rFonts w:ascii="Arial" w:hAnsi="Arial" w:cs="Arial"/>
        </w:rPr>
        <w:t xml:space="preserve">seeks to challenge HMRC’s refusal to review their decision </w:t>
      </w:r>
      <w:r w:rsidR="00A860AF">
        <w:rPr>
          <w:rFonts w:ascii="Arial" w:hAnsi="Arial" w:cs="Arial"/>
        </w:rPr>
        <w:t xml:space="preserve">not to apply notional entitlement to </w:t>
      </w:r>
      <w:r w:rsidR="00963BCA">
        <w:rPr>
          <w:rFonts w:ascii="Arial" w:hAnsi="Arial" w:cs="Arial"/>
        </w:rPr>
        <w:t>[her/</w:t>
      </w:r>
      <w:r w:rsidR="00327C30">
        <w:rPr>
          <w:rFonts w:ascii="Arial" w:hAnsi="Arial" w:cs="Arial"/>
        </w:rPr>
        <w:t>his</w:t>
      </w:r>
      <w:r w:rsidR="00963BCA">
        <w:rPr>
          <w:rFonts w:ascii="Arial" w:hAnsi="Arial" w:cs="Arial"/>
        </w:rPr>
        <w:t>]</w:t>
      </w:r>
      <w:r w:rsidR="00327C30">
        <w:rPr>
          <w:rFonts w:ascii="Arial" w:hAnsi="Arial" w:cs="Arial"/>
        </w:rPr>
        <w:t xml:space="preserve"> </w:t>
      </w:r>
      <w:r w:rsidR="00FC27E4">
        <w:rPr>
          <w:rFonts w:ascii="Arial" w:hAnsi="Arial" w:cs="Arial"/>
        </w:rPr>
        <w:t>overpayment of tax credits (“</w:t>
      </w:r>
      <w:r w:rsidR="00FC27E4" w:rsidRPr="00354A69">
        <w:rPr>
          <w:rFonts w:ascii="Arial" w:hAnsi="Arial" w:cs="Arial"/>
          <w:b/>
          <w:bCs/>
        </w:rPr>
        <w:t>TC</w:t>
      </w:r>
      <w:r w:rsidR="00FC27E4">
        <w:rPr>
          <w:rFonts w:ascii="Arial" w:hAnsi="Arial" w:cs="Arial"/>
          <w:b/>
          <w:bCs/>
        </w:rPr>
        <w:t>s</w:t>
      </w:r>
      <w:r w:rsidR="00FC27E4" w:rsidRPr="00FC27E4">
        <w:rPr>
          <w:rFonts w:ascii="Arial" w:hAnsi="Arial" w:cs="Arial"/>
        </w:rPr>
        <w:t>”</w:t>
      </w:r>
      <w:r w:rsidR="00FC27E4">
        <w:rPr>
          <w:rFonts w:ascii="Arial" w:hAnsi="Arial" w:cs="Arial"/>
        </w:rPr>
        <w:t xml:space="preserve">) </w:t>
      </w:r>
      <w:r w:rsidR="00FD2FD6">
        <w:rPr>
          <w:rFonts w:ascii="Arial" w:hAnsi="Arial" w:cs="Arial"/>
        </w:rPr>
        <w:t>and/or</w:t>
      </w:r>
      <w:r w:rsidR="00327C30">
        <w:rPr>
          <w:rFonts w:ascii="Arial" w:hAnsi="Arial" w:cs="Arial"/>
        </w:rPr>
        <w:t xml:space="preserve"> </w:t>
      </w:r>
      <w:r w:rsidR="00503405">
        <w:rPr>
          <w:rFonts w:ascii="Arial" w:hAnsi="Arial" w:cs="Arial"/>
        </w:rPr>
        <w:t xml:space="preserve">not to </w:t>
      </w:r>
      <w:r w:rsidR="00FD2FD6">
        <w:rPr>
          <w:rFonts w:ascii="Arial" w:hAnsi="Arial" w:cs="Arial"/>
        </w:rPr>
        <w:t xml:space="preserve">cancel </w:t>
      </w:r>
      <w:r w:rsidR="00FC27E4">
        <w:rPr>
          <w:rFonts w:ascii="Arial" w:hAnsi="Arial" w:cs="Arial"/>
        </w:rPr>
        <w:t>that</w:t>
      </w:r>
      <w:r w:rsidR="00FD2FD6">
        <w:rPr>
          <w:rFonts w:ascii="Arial" w:hAnsi="Arial" w:cs="Arial"/>
        </w:rPr>
        <w:t xml:space="preserve"> overpayment of </w:t>
      </w:r>
      <w:r w:rsidR="00FC27E4">
        <w:rPr>
          <w:rFonts w:ascii="Arial" w:hAnsi="Arial" w:cs="Arial"/>
        </w:rPr>
        <w:t xml:space="preserve">TCs. </w:t>
      </w:r>
      <w:r w:rsidRPr="002500ED">
        <w:rPr>
          <w:rFonts w:ascii="Arial" w:hAnsi="Arial" w:cs="Arial"/>
        </w:rPr>
        <w:t>In line with pre</w:t>
      </w:r>
      <w:r w:rsidR="00354A69">
        <w:rPr>
          <w:rFonts w:ascii="Arial" w:hAnsi="Arial" w:cs="Arial"/>
        </w:rPr>
        <w:t>-</w:t>
      </w:r>
      <w:r w:rsidRPr="002500ED">
        <w:rPr>
          <w:rFonts w:ascii="Arial" w:hAnsi="Arial" w:cs="Arial"/>
        </w:rPr>
        <w:t xml:space="preserve">action protocol, we require a response in 14 days i.e. by 16:00 on </w:t>
      </w:r>
      <w:r w:rsidR="00963BCA">
        <w:rPr>
          <w:rFonts w:ascii="Arial" w:hAnsi="Arial" w:cs="Arial"/>
        </w:rPr>
        <w:t>[date]</w:t>
      </w:r>
      <w:r w:rsidRPr="002500ED">
        <w:rPr>
          <w:rFonts w:ascii="Arial" w:hAnsi="Arial" w:cs="Arial"/>
        </w:rPr>
        <w:t xml:space="preserve">. </w:t>
      </w:r>
    </w:p>
    <w:p w14:paraId="1C72CE51" w14:textId="48F586AD" w:rsidR="00B53AB7" w:rsidRPr="00BE0073" w:rsidRDefault="002500ED" w:rsidP="00B67D1D">
      <w:pPr>
        <w:pStyle w:val="DefaultText"/>
        <w:numPr>
          <w:ilvl w:val="0"/>
          <w:numId w:val="3"/>
        </w:numPr>
        <w:spacing w:after="160" w:line="360" w:lineRule="auto"/>
        <w:jc w:val="both"/>
        <w:rPr>
          <w:rFonts w:ascii="Arial" w:hAnsi="Arial" w:cs="Arial"/>
        </w:rPr>
      </w:pPr>
      <w:r w:rsidRPr="002500ED">
        <w:rPr>
          <w:rFonts w:ascii="Arial" w:hAnsi="Arial" w:cs="Arial"/>
        </w:rPr>
        <w:t xml:space="preserve">This is a letter before action in accordance with the pre-action protocol for judicial review. The Proposed Claimant will lodge the application for judicial review and seek the costs of doing so from the Respondent if </w:t>
      </w:r>
      <w:r w:rsidR="00963BCA">
        <w:rPr>
          <w:rFonts w:ascii="Arial" w:hAnsi="Arial" w:cs="Arial"/>
        </w:rPr>
        <w:t>the Respondent</w:t>
      </w:r>
      <w:r w:rsidRPr="002500ED">
        <w:rPr>
          <w:rFonts w:ascii="Arial" w:hAnsi="Arial" w:cs="Arial"/>
        </w:rPr>
        <w:t xml:space="preserve"> fails to reply to this letter, or provides a response that is either late or is in a form that does not comply with the requirements for a response as set out in Annex B of the Pre Action Protocol, in particular section 5 which requires a response to set out </w:t>
      </w:r>
      <w:r w:rsidRPr="00354A69">
        <w:rPr>
          <w:rFonts w:ascii="Arial" w:hAnsi="Arial" w:cs="Arial"/>
          <w:b/>
          <w:bCs/>
          <w:u w:val="single"/>
        </w:rPr>
        <w:t>whether the issue is conceded in part or in full, or will be contested.</w:t>
      </w:r>
    </w:p>
    <w:p w14:paraId="63CF8051" w14:textId="77777777" w:rsidR="00963BCA" w:rsidRDefault="00963BCA" w:rsidP="00B67D1D">
      <w:pPr>
        <w:pStyle w:val="DefaultText"/>
        <w:spacing w:after="160" w:line="360" w:lineRule="auto"/>
        <w:jc w:val="both"/>
        <w:rPr>
          <w:rFonts w:ascii="Arial" w:hAnsi="Arial" w:cs="Arial"/>
          <w:b/>
          <w:bCs/>
          <w:u w:val="single"/>
        </w:rPr>
      </w:pPr>
    </w:p>
    <w:p w14:paraId="088769CD" w14:textId="21480AB5" w:rsidR="00BE0073" w:rsidRPr="00963BCA" w:rsidRDefault="00BE0073" w:rsidP="00B67D1D">
      <w:pPr>
        <w:pStyle w:val="DefaultText"/>
        <w:spacing w:after="160" w:line="360" w:lineRule="auto"/>
        <w:jc w:val="both"/>
        <w:rPr>
          <w:rFonts w:ascii="Arial" w:hAnsi="Arial" w:cs="Arial"/>
          <w:b/>
          <w:bCs/>
          <w:u w:val="single"/>
        </w:rPr>
      </w:pPr>
      <w:r>
        <w:rPr>
          <w:rFonts w:ascii="Arial" w:hAnsi="Arial" w:cs="Arial"/>
          <w:b/>
          <w:bCs/>
          <w:u w:val="single"/>
        </w:rPr>
        <w:t>II. The Proposed Claimant</w:t>
      </w:r>
    </w:p>
    <w:p w14:paraId="1B2A7F9F" w14:textId="2C1E37D3" w:rsidR="00354A69" w:rsidRDefault="00BE0073" w:rsidP="00B67D1D">
      <w:pPr>
        <w:pStyle w:val="DefaultText"/>
        <w:numPr>
          <w:ilvl w:val="0"/>
          <w:numId w:val="3"/>
        </w:numPr>
        <w:spacing w:after="160" w:line="360" w:lineRule="auto"/>
        <w:jc w:val="both"/>
        <w:rPr>
          <w:rFonts w:ascii="Arial" w:hAnsi="Arial" w:cs="Arial"/>
        </w:rPr>
      </w:pPr>
      <w:r>
        <w:rPr>
          <w:rFonts w:ascii="Arial" w:hAnsi="Arial" w:cs="Arial"/>
        </w:rPr>
        <w:t>The Proposed Claimant is:</w:t>
      </w:r>
    </w:p>
    <w:p w14:paraId="01E642B5" w14:textId="4EBCEE08" w:rsidR="00C3455A" w:rsidRPr="00C3455A" w:rsidRDefault="00C3455A" w:rsidP="00B67D1D">
      <w:pPr>
        <w:pStyle w:val="DefaultText"/>
        <w:spacing w:after="160" w:line="360" w:lineRule="auto"/>
        <w:ind w:left="720"/>
        <w:jc w:val="both"/>
        <w:rPr>
          <w:rFonts w:ascii="Arial" w:hAnsi="Arial" w:cs="Arial"/>
        </w:rPr>
      </w:pPr>
      <w:r w:rsidRPr="00C3455A">
        <w:rPr>
          <w:rFonts w:ascii="Arial" w:hAnsi="Arial" w:cs="Arial"/>
          <w:b/>
          <w:bCs/>
        </w:rPr>
        <w:t>Claimant</w:t>
      </w:r>
      <w:r w:rsidRPr="00C3455A">
        <w:rPr>
          <w:rFonts w:ascii="Arial" w:hAnsi="Arial" w:cs="Arial"/>
        </w:rPr>
        <w:t xml:space="preserve">: </w:t>
      </w:r>
      <w:r w:rsidRPr="00C3455A">
        <w:rPr>
          <w:rFonts w:ascii="Arial" w:hAnsi="Arial" w:cs="Arial"/>
        </w:rPr>
        <w:tab/>
        <w:t xml:space="preserve">   </w:t>
      </w:r>
      <w:proofErr w:type="gramStart"/>
      <w:r w:rsidRPr="00C3455A">
        <w:rPr>
          <w:rFonts w:ascii="Arial" w:hAnsi="Arial" w:cs="Arial"/>
        </w:rPr>
        <w:t xml:space="preserve">   </w:t>
      </w:r>
      <w:r w:rsidR="00963BCA">
        <w:rPr>
          <w:rFonts w:ascii="Arial" w:hAnsi="Arial" w:cs="Arial"/>
        </w:rPr>
        <w:t>[</w:t>
      </w:r>
      <w:proofErr w:type="gramEnd"/>
      <w:r w:rsidR="00963BCA">
        <w:rPr>
          <w:rFonts w:ascii="Arial" w:hAnsi="Arial" w:cs="Arial"/>
        </w:rPr>
        <w:t xml:space="preserve">client name] </w:t>
      </w:r>
      <w:r w:rsidRPr="00C3455A">
        <w:rPr>
          <w:rFonts w:ascii="Arial" w:hAnsi="Arial" w:cs="Arial"/>
        </w:rPr>
        <w:t>(“</w:t>
      </w:r>
      <w:r w:rsidRPr="00963BCA">
        <w:rPr>
          <w:rFonts w:ascii="Arial" w:hAnsi="Arial" w:cs="Arial"/>
          <w:b/>
          <w:bCs/>
        </w:rPr>
        <w:t>C</w:t>
      </w:r>
      <w:r w:rsidRPr="00C3455A">
        <w:rPr>
          <w:rFonts w:ascii="Arial" w:hAnsi="Arial" w:cs="Arial"/>
        </w:rPr>
        <w:t>”)</w:t>
      </w:r>
    </w:p>
    <w:p w14:paraId="7999C6C8" w14:textId="752AE7D1" w:rsidR="00C3455A" w:rsidRPr="00C3455A" w:rsidRDefault="00C3455A" w:rsidP="00B67D1D">
      <w:pPr>
        <w:pStyle w:val="DefaultText"/>
        <w:spacing w:after="160" w:line="360" w:lineRule="auto"/>
        <w:ind w:left="720"/>
        <w:jc w:val="both"/>
        <w:rPr>
          <w:rFonts w:ascii="Arial" w:hAnsi="Arial" w:cs="Arial"/>
        </w:rPr>
      </w:pPr>
      <w:r w:rsidRPr="00C3455A">
        <w:rPr>
          <w:rFonts w:ascii="Arial" w:hAnsi="Arial" w:cs="Arial"/>
          <w:b/>
          <w:bCs/>
        </w:rPr>
        <w:t>Address</w:t>
      </w:r>
      <w:r w:rsidRPr="00C3455A">
        <w:rPr>
          <w:rFonts w:ascii="Arial" w:hAnsi="Arial" w:cs="Arial"/>
        </w:rPr>
        <w:t xml:space="preserve">:               </w:t>
      </w:r>
      <w:r w:rsidRPr="00C3455A">
        <w:rPr>
          <w:rFonts w:ascii="Arial" w:hAnsi="Arial" w:cs="Arial"/>
        </w:rPr>
        <w:tab/>
      </w:r>
    </w:p>
    <w:p w14:paraId="1B6BED3B" w14:textId="48205242" w:rsidR="00C3455A" w:rsidRPr="00C3455A" w:rsidRDefault="00C3455A" w:rsidP="00B67D1D">
      <w:pPr>
        <w:pStyle w:val="DefaultText"/>
        <w:spacing w:after="160" w:line="360" w:lineRule="auto"/>
        <w:ind w:left="720"/>
        <w:jc w:val="both"/>
        <w:rPr>
          <w:rFonts w:ascii="Arial" w:hAnsi="Arial" w:cs="Arial"/>
        </w:rPr>
      </w:pPr>
      <w:r w:rsidRPr="00C3455A">
        <w:rPr>
          <w:rFonts w:ascii="Arial" w:hAnsi="Arial" w:cs="Arial"/>
          <w:b/>
          <w:bCs/>
        </w:rPr>
        <w:t xml:space="preserve">Date of Birth:    </w:t>
      </w:r>
      <w:r w:rsidRPr="00C3455A">
        <w:rPr>
          <w:rFonts w:ascii="Arial" w:hAnsi="Arial" w:cs="Arial"/>
        </w:rPr>
        <w:tab/>
        <w:t xml:space="preserve"> </w:t>
      </w:r>
    </w:p>
    <w:p w14:paraId="194B942C" w14:textId="641FD2F9" w:rsidR="00BE0073" w:rsidRDefault="00C3455A" w:rsidP="00B67D1D">
      <w:pPr>
        <w:pStyle w:val="DefaultText"/>
        <w:spacing w:after="160" w:line="360" w:lineRule="auto"/>
        <w:ind w:left="720"/>
        <w:jc w:val="both"/>
        <w:rPr>
          <w:rFonts w:ascii="Arial" w:hAnsi="Arial" w:cs="Arial"/>
        </w:rPr>
      </w:pPr>
      <w:proofErr w:type="spellStart"/>
      <w:r w:rsidRPr="00C3455A">
        <w:rPr>
          <w:rFonts w:ascii="Arial" w:hAnsi="Arial" w:cs="Arial"/>
          <w:b/>
          <w:bCs/>
        </w:rPr>
        <w:t>NINo</w:t>
      </w:r>
      <w:proofErr w:type="spellEnd"/>
      <w:r w:rsidRPr="00C3455A">
        <w:rPr>
          <w:rFonts w:ascii="Arial" w:hAnsi="Arial" w:cs="Arial"/>
          <w:b/>
          <w:bCs/>
        </w:rPr>
        <w:t xml:space="preserve">: </w:t>
      </w:r>
      <w:r w:rsidRPr="00C3455A">
        <w:rPr>
          <w:rFonts w:ascii="Arial" w:hAnsi="Arial" w:cs="Arial"/>
          <w:b/>
          <w:bCs/>
        </w:rPr>
        <w:tab/>
        <w:t xml:space="preserve">   </w:t>
      </w:r>
      <w:r w:rsidRPr="00C3455A">
        <w:rPr>
          <w:rFonts w:ascii="Arial" w:hAnsi="Arial" w:cs="Arial"/>
        </w:rPr>
        <w:tab/>
        <w:t xml:space="preserve">   </w:t>
      </w:r>
      <w:r w:rsidRPr="00C3455A">
        <w:rPr>
          <w:rFonts w:ascii="Arial" w:hAnsi="Arial" w:cs="Arial"/>
        </w:rPr>
        <w:tab/>
        <w:t xml:space="preserve"> </w:t>
      </w:r>
    </w:p>
    <w:p w14:paraId="3BFE5F04" w14:textId="77777777" w:rsidR="00963BCA" w:rsidRDefault="00963BCA" w:rsidP="00B67D1D">
      <w:pPr>
        <w:pStyle w:val="DefaultText"/>
        <w:spacing w:after="160" w:line="360" w:lineRule="auto"/>
        <w:jc w:val="both"/>
        <w:rPr>
          <w:rFonts w:ascii="Arial" w:hAnsi="Arial" w:cs="Arial"/>
          <w:b/>
          <w:bCs/>
          <w:u w:val="single"/>
        </w:rPr>
      </w:pPr>
    </w:p>
    <w:p w14:paraId="03E7DF8F" w14:textId="2A7A96F8" w:rsidR="00790996" w:rsidRPr="00790996" w:rsidRDefault="00790996" w:rsidP="00B67D1D">
      <w:pPr>
        <w:pStyle w:val="DefaultText"/>
        <w:spacing w:after="160" w:line="360" w:lineRule="auto"/>
        <w:jc w:val="both"/>
        <w:rPr>
          <w:rFonts w:ascii="Arial" w:hAnsi="Arial" w:cs="Arial"/>
          <w:b/>
          <w:bCs/>
          <w:u w:val="single"/>
        </w:rPr>
      </w:pPr>
      <w:r>
        <w:rPr>
          <w:rFonts w:ascii="Arial" w:hAnsi="Arial" w:cs="Arial"/>
          <w:b/>
          <w:bCs/>
          <w:u w:val="single"/>
        </w:rPr>
        <w:t>III. The Proposed Defendant</w:t>
      </w:r>
    </w:p>
    <w:p w14:paraId="457B74C9" w14:textId="5ACAD3A6" w:rsidR="00BE0073" w:rsidRDefault="007A2010" w:rsidP="00B67D1D">
      <w:pPr>
        <w:pStyle w:val="DefaultText"/>
        <w:numPr>
          <w:ilvl w:val="0"/>
          <w:numId w:val="3"/>
        </w:numPr>
        <w:spacing w:after="160" w:line="360" w:lineRule="auto"/>
        <w:jc w:val="both"/>
        <w:rPr>
          <w:rFonts w:ascii="Arial" w:hAnsi="Arial" w:cs="Arial"/>
        </w:rPr>
      </w:pPr>
      <w:r>
        <w:rPr>
          <w:rFonts w:ascii="Arial" w:hAnsi="Arial" w:cs="Arial"/>
        </w:rPr>
        <w:t>The Proposed Defendant (‘</w:t>
      </w:r>
      <w:r>
        <w:rPr>
          <w:rFonts w:ascii="Arial" w:hAnsi="Arial" w:cs="Arial"/>
          <w:b/>
          <w:bCs/>
        </w:rPr>
        <w:t>D</w:t>
      </w:r>
      <w:r>
        <w:rPr>
          <w:rFonts w:ascii="Arial" w:hAnsi="Arial" w:cs="Arial"/>
        </w:rPr>
        <w:t>’) is:</w:t>
      </w:r>
    </w:p>
    <w:p w14:paraId="10897C8B" w14:textId="1B6674F5" w:rsidR="007A2010" w:rsidRDefault="001977C3" w:rsidP="00B67D1D">
      <w:pPr>
        <w:pStyle w:val="DefaultText"/>
        <w:spacing w:after="160" w:line="360" w:lineRule="auto"/>
        <w:ind w:left="720"/>
        <w:jc w:val="both"/>
        <w:rPr>
          <w:rFonts w:ascii="Arial" w:hAnsi="Arial" w:cs="Arial"/>
        </w:rPr>
      </w:pPr>
      <w:r>
        <w:rPr>
          <w:rFonts w:ascii="Arial" w:hAnsi="Arial" w:cs="Arial"/>
        </w:rPr>
        <w:t xml:space="preserve">The Commissioners for </w:t>
      </w:r>
      <w:r w:rsidR="00C16304" w:rsidRPr="00C16304">
        <w:rPr>
          <w:rFonts w:ascii="Arial" w:hAnsi="Arial" w:cs="Arial"/>
        </w:rPr>
        <w:t>H</w:t>
      </w:r>
      <w:r w:rsidR="00963BCA">
        <w:rPr>
          <w:rFonts w:ascii="Arial" w:hAnsi="Arial" w:cs="Arial"/>
        </w:rPr>
        <w:t>is</w:t>
      </w:r>
      <w:r w:rsidR="00C16304" w:rsidRPr="00C16304">
        <w:rPr>
          <w:rFonts w:ascii="Arial" w:hAnsi="Arial" w:cs="Arial"/>
        </w:rPr>
        <w:t xml:space="preserve"> Majesty’s Revenue and Customs (“</w:t>
      </w:r>
      <w:r w:rsidR="00C16304" w:rsidRPr="00750402">
        <w:rPr>
          <w:rFonts w:ascii="Arial" w:hAnsi="Arial" w:cs="Arial"/>
          <w:b/>
          <w:bCs/>
        </w:rPr>
        <w:t>HMRC</w:t>
      </w:r>
      <w:r w:rsidR="00C16304" w:rsidRPr="00C16304">
        <w:rPr>
          <w:rFonts w:ascii="Arial" w:hAnsi="Arial" w:cs="Arial"/>
        </w:rPr>
        <w:t>”)</w:t>
      </w:r>
    </w:p>
    <w:p w14:paraId="3AA5209C" w14:textId="77777777" w:rsidR="00963BCA" w:rsidRDefault="00963BCA" w:rsidP="00B67D1D">
      <w:pPr>
        <w:pStyle w:val="DefaultText"/>
        <w:spacing w:after="160" w:line="360" w:lineRule="auto"/>
        <w:ind w:left="720"/>
        <w:jc w:val="both"/>
        <w:rPr>
          <w:rFonts w:ascii="Arial" w:hAnsi="Arial" w:cs="Arial"/>
        </w:rPr>
      </w:pPr>
    </w:p>
    <w:p w14:paraId="51820175" w14:textId="77777777" w:rsidR="001F6B2E" w:rsidRPr="00EB728E" w:rsidRDefault="001F6B2E" w:rsidP="00B67D1D">
      <w:pPr>
        <w:spacing w:after="160" w:line="360" w:lineRule="auto"/>
        <w:jc w:val="both"/>
        <w:rPr>
          <w:rFonts w:ascii="Arial" w:hAnsi="Arial" w:cs="Arial"/>
        </w:rPr>
      </w:pPr>
      <w:r w:rsidRPr="00EB728E">
        <w:rPr>
          <w:rFonts w:ascii="Arial" w:hAnsi="Arial" w:cs="Arial"/>
          <w:b/>
          <w:u w:val="single"/>
        </w:rPr>
        <w:t>IV. The Details of the Claimant’s Legal Advisers</w:t>
      </w:r>
    </w:p>
    <w:p w14:paraId="037EC86A" w14:textId="77777777" w:rsidR="001F6B2E" w:rsidRPr="00EB728E" w:rsidRDefault="001F6B2E" w:rsidP="00B67D1D">
      <w:pPr>
        <w:pStyle w:val="ListParagraph"/>
        <w:numPr>
          <w:ilvl w:val="0"/>
          <w:numId w:val="3"/>
        </w:numPr>
        <w:spacing w:after="160" w:line="360" w:lineRule="auto"/>
        <w:contextualSpacing w:val="0"/>
        <w:jc w:val="both"/>
        <w:rPr>
          <w:rFonts w:ascii="Arial" w:hAnsi="Arial" w:cs="Arial"/>
        </w:rPr>
      </w:pPr>
      <w:r w:rsidRPr="00EB728E">
        <w:rPr>
          <w:rFonts w:ascii="Arial" w:hAnsi="Arial" w:cs="Arial"/>
        </w:rPr>
        <w:t>The Legal Advisors of the C are:</w:t>
      </w:r>
    </w:p>
    <w:p w14:paraId="08368B66" w14:textId="2F8E73D0" w:rsidR="00963BCA" w:rsidRDefault="00963BCA" w:rsidP="00B67D1D">
      <w:pPr>
        <w:pStyle w:val="DefaultText"/>
        <w:spacing w:after="160" w:line="360" w:lineRule="auto"/>
        <w:ind w:left="720"/>
        <w:jc w:val="both"/>
        <w:rPr>
          <w:rFonts w:ascii="Arial" w:hAnsi="Arial" w:cs="Arial"/>
        </w:rPr>
      </w:pPr>
      <w:r>
        <w:rPr>
          <w:rFonts w:ascii="Arial" w:hAnsi="Arial" w:cs="Arial"/>
        </w:rPr>
        <w:t>[name of advice agency]</w:t>
      </w:r>
    </w:p>
    <w:p w14:paraId="7D8C0ACC" w14:textId="61F8287F" w:rsidR="000058B5" w:rsidRDefault="001F6B2E" w:rsidP="00B67D1D">
      <w:pPr>
        <w:pStyle w:val="DefaultText"/>
        <w:spacing w:after="160" w:line="360" w:lineRule="auto"/>
        <w:ind w:left="720"/>
        <w:jc w:val="both"/>
        <w:rPr>
          <w:rFonts w:ascii="Arial" w:hAnsi="Arial" w:cs="Arial"/>
        </w:rPr>
      </w:pPr>
      <w:r>
        <w:rPr>
          <w:rFonts w:ascii="Arial" w:hAnsi="Arial" w:cs="Arial"/>
        </w:rPr>
        <w:t xml:space="preserve"> </w:t>
      </w:r>
    </w:p>
    <w:p w14:paraId="16D99589" w14:textId="49974975" w:rsidR="00CE0255" w:rsidRDefault="00A52F62" w:rsidP="00B67D1D">
      <w:pPr>
        <w:pStyle w:val="DefaultText"/>
        <w:spacing w:after="160" w:line="360" w:lineRule="auto"/>
        <w:jc w:val="both"/>
        <w:rPr>
          <w:rFonts w:ascii="Arial" w:hAnsi="Arial" w:cs="Arial"/>
          <w:b/>
          <w:bCs/>
          <w:u w:val="single"/>
        </w:rPr>
      </w:pPr>
      <w:r>
        <w:rPr>
          <w:rFonts w:ascii="Arial" w:hAnsi="Arial" w:cs="Arial"/>
          <w:b/>
          <w:bCs/>
          <w:u w:val="single"/>
        </w:rPr>
        <w:lastRenderedPageBreak/>
        <w:t>V. The Details of the Matter Being Challenges</w:t>
      </w:r>
    </w:p>
    <w:p w14:paraId="4BE9F488" w14:textId="4F432D73" w:rsidR="00A52F62" w:rsidRDefault="00FC5A83" w:rsidP="00B67D1D">
      <w:pPr>
        <w:pStyle w:val="DefaultText"/>
        <w:numPr>
          <w:ilvl w:val="0"/>
          <w:numId w:val="3"/>
        </w:numPr>
        <w:spacing w:after="160" w:line="360" w:lineRule="auto"/>
        <w:jc w:val="both"/>
        <w:rPr>
          <w:rFonts w:ascii="Arial" w:hAnsi="Arial" w:cs="Arial"/>
        </w:rPr>
      </w:pPr>
      <w:r>
        <w:rPr>
          <w:rFonts w:ascii="Arial" w:hAnsi="Arial" w:cs="Arial"/>
        </w:rPr>
        <w:t xml:space="preserve">The decision under challenge is that of </w:t>
      </w:r>
      <w:r w:rsidR="00963BCA">
        <w:rPr>
          <w:rFonts w:ascii="Arial" w:hAnsi="Arial" w:cs="Arial"/>
        </w:rPr>
        <w:t xml:space="preserve">[date] </w:t>
      </w:r>
      <w:r>
        <w:rPr>
          <w:rFonts w:ascii="Arial" w:hAnsi="Arial" w:cs="Arial"/>
        </w:rPr>
        <w:t xml:space="preserve">refusing to apply notional entitlement to C’s </w:t>
      </w:r>
      <w:r w:rsidR="00963BCA">
        <w:rPr>
          <w:rFonts w:ascii="Arial" w:hAnsi="Arial" w:cs="Arial"/>
        </w:rPr>
        <w:t>award</w:t>
      </w:r>
      <w:r>
        <w:rPr>
          <w:rFonts w:ascii="Arial" w:hAnsi="Arial" w:cs="Arial"/>
        </w:rPr>
        <w:t xml:space="preserve"> </w:t>
      </w:r>
      <w:r w:rsidR="00696024">
        <w:rPr>
          <w:rFonts w:ascii="Arial" w:hAnsi="Arial" w:cs="Arial"/>
        </w:rPr>
        <w:t xml:space="preserve">and </w:t>
      </w:r>
      <w:r w:rsidR="008A4FE1">
        <w:rPr>
          <w:rFonts w:ascii="Arial" w:hAnsi="Arial" w:cs="Arial"/>
        </w:rPr>
        <w:t xml:space="preserve">refusing to cancel </w:t>
      </w:r>
      <w:r w:rsidR="003559C5">
        <w:rPr>
          <w:rFonts w:ascii="Arial" w:hAnsi="Arial" w:cs="Arial"/>
        </w:rPr>
        <w:t xml:space="preserve">any overpayment </w:t>
      </w:r>
      <w:r w:rsidR="009D0A0B">
        <w:rPr>
          <w:rFonts w:ascii="Arial" w:hAnsi="Arial" w:cs="Arial"/>
        </w:rPr>
        <w:t>because</w:t>
      </w:r>
      <w:r w:rsidR="00963BCA">
        <w:rPr>
          <w:rFonts w:ascii="Arial" w:hAnsi="Arial" w:cs="Arial"/>
        </w:rPr>
        <w:t xml:space="preserve"> </w:t>
      </w:r>
      <w:r w:rsidR="00FD5F37">
        <w:rPr>
          <w:rFonts w:ascii="Arial" w:hAnsi="Arial" w:cs="Arial"/>
        </w:rPr>
        <w:t xml:space="preserve">there were no exceptional circumstances. </w:t>
      </w:r>
    </w:p>
    <w:p w14:paraId="2193DCB6" w14:textId="324ABD20" w:rsidR="00FD5F37" w:rsidRDefault="007940BB" w:rsidP="00B67D1D">
      <w:pPr>
        <w:pStyle w:val="DefaultText"/>
        <w:numPr>
          <w:ilvl w:val="0"/>
          <w:numId w:val="3"/>
        </w:numPr>
        <w:spacing w:after="160" w:line="360" w:lineRule="auto"/>
        <w:jc w:val="both"/>
        <w:rPr>
          <w:rFonts w:ascii="Arial" w:hAnsi="Arial" w:cs="Arial"/>
        </w:rPr>
      </w:pPr>
      <w:r>
        <w:rPr>
          <w:rFonts w:ascii="Arial" w:hAnsi="Arial" w:cs="Arial"/>
        </w:rPr>
        <w:t>D has acted unlawfully insofar as:</w:t>
      </w:r>
    </w:p>
    <w:p w14:paraId="7BEF178B" w14:textId="76C575A0" w:rsidR="00E33EEE" w:rsidRDefault="00E33EEE" w:rsidP="00B67D1D">
      <w:pPr>
        <w:pStyle w:val="DefaultText"/>
        <w:numPr>
          <w:ilvl w:val="1"/>
          <w:numId w:val="3"/>
        </w:numPr>
        <w:spacing w:after="160" w:line="360" w:lineRule="auto"/>
        <w:jc w:val="both"/>
        <w:rPr>
          <w:rFonts w:ascii="Arial" w:hAnsi="Arial" w:cs="Arial"/>
        </w:rPr>
      </w:pPr>
      <w:r>
        <w:rPr>
          <w:rFonts w:ascii="Arial" w:hAnsi="Arial" w:cs="Arial"/>
        </w:rPr>
        <w:t>D has relied on an unpublished policy concerning notional entitlement in breach of common law principles of judicial review</w:t>
      </w:r>
      <w:r w:rsidR="00C81AB4">
        <w:rPr>
          <w:rFonts w:ascii="Arial" w:hAnsi="Arial" w:cs="Arial"/>
        </w:rPr>
        <w:t>.</w:t>
      </w:r>
    </w:p>
    <w:p w14:paraId="5781D7DB" w14:textId="66D35597" w:rsidR="00E33EEE" w:rsidRDefault="000E1B9C" w:rsidP="00B67D1D">
      <w:pPr>
        <w:pStyle w:val="DefaultText"/>
        <w:numPr>
          <w:ilvl w:val="1"/>
          <w:numId w:val="3"/>
        </w:numPr>
        <w:spacing w:after="160" w:line="360" w:lineRule="auto"/>
        <w:jc w:val="both"/>
        <w:rPr>
          <w:rFonts w:ascii="Arial" w:hAnsi="Arial" w:cs="Arial"/>
        </w:rPr>
      </w:pPr>
      <w:r>
        <w:rPr>
          <w:rFonts w:ascii="Arial" w:hAnsi="Arial" w:cs="Arial"/>
        </w:rPr>
        <w:t xml:space="preserve">D has fettered </w:t>
      </w:r>
      <w:r w:rsidR="001977C3">
        <w:rPr>
          <w:rFonts w:ascii="Arial" w:hAnsi="Arial" w:cs="Arial"/>
        </w:rPr>
        <w:t>their</w:t>
      </w:r>
      <w:r>
        <w:rPr>
          <w:rFonts w:ascii="Arial" w:hAnsi="Arial" w:cs="Arial"/>
        </w:rPr>
        <w:t xml:space="preserve"> discretion </w:t>
      </w:r>
      <w:r w:rsidR="005D03BB">
        <w:rPr>
          <w:rFonts w:ascii="Arial" w:hAnsi="Arial" w:cs="Arial"/>
        </w:rPr>
        <w:t xml:space="preserve">to apply </w:t>
      </w:r>
      <w:r w:rsidR="00D43D8D">
        <w:rPr>
          <w:rFonts w:ascii="Arial" w:hAnsi="Arial" w:cs="Arial"/>
        </w:rPr>
        <w:t xml:space="preserve">notional entitlement </w:t>
      </w:r>
      <w:r w:rsidR="006F4562">
        <w:rPr>
          <w:rFonts w:ascii="Arial" w:hAnsi="Arial" w:cs="Arial"/>
        </w:rPr>
        <w:t>to offset C’s over</w:t>
      </w:r>
      <w:r w:rsidR="00E6288B">
        <w:rPr>
          <w:rFonts w:ascii="Arial" w:hAnsi="Arial" w:cs="Arial"/>
        </w:rPr>
        <w:t xml:space="preserve">payment. </w:t>
      </w:r>
      <w:r w:rsidR="00470295">
        <w:rPr>
          <w:rFonts w:ascii="Arial" w:hAnsi="Arial" w:cs="Arial"/>
        </w:rPr>
        <w:t xml:space="preserve">There is good reason to apply the </w:t>
      </w:r>
      <w:r w:rsidR="00022862">
        <w:rPr>
          <w:rFonts w:ascii="Arial" w:hAnsi="Arial" w:cs="Arial"/>
        </w:rPr>
        <w:t xml:space="preserve">offset more than once in C’s case. </w:t>
      </w:r>
    </w:p>
    <w:p w14:paraId="745EF8F0" w14:textId="64E50BED" w:rsidR="00022862" w:rsidRDefault="002A1621" w:rsidP="00B67D1D">
      <w:pPr>
        <w:pStyle w:val="DefaultText"/>
        <w:numPr>
          <w:ilvl w:val="1"/>
          <w:numId w:val="3"/>
        </w:numPr>
        <w:spacing w:after="160" w:line="360" w:lineRule="auto"/>
        <w:jc w:val="both"/>
        <w:rPr>
          <w:rFonts w:ascii="Arial" w:hAnsi="Arial" w:cs="Arial"/>
        </w:rPr>
      </w:pPr>
      <w:r>
        <w:rPr>
          <w:rFonts w:ascii="Arial" w:hAnsi="Arial" w:cs="Arial"/>
        </w:rPr>
        <w:t>D has acted irrationally</w:t>
      </w:r>
      <w:r w:rsidR="00BA36C9">
        <w:rPr>
          <w:rFonts w:ascii="Arial" w:hAnsi="Arial" w:cs="Arial"/>
        </w:rPr>
        <w:t xml:space="preserve"> and unlawfully</w:t>
      </w:r>
      <w:r>
        <w:rPr>
          <w:rFonts w:ascii="Arial" w:hAnsi="Arial" w:cs="Arial"/>
        </w:rPr>
        <w:t xml:space="preserve"> by refusing to cancel the overpayment due to exceptional circumstances. </w:t>
      </w:r>
    </w:p>
    <w:p w14:paraId="57273C04" w14:textId="0D958A96" w:rsidR="002A1621" w:rsidRPr="00E33EEE" w:rsidRDefault="002A1621" w:rsidP="00B67D1D">
      <w:pPr>
        <w:pStyle w:val="DefaultText"/>
        <w:numPr>
          <w:ilvl w:val="1"/>
          <w:numId w:val="3"/>
        </w:numPr>
        <w:spacing w:after="160" w:line="360" w:lineRule="auto"/>
        <w:jc w:val="both"/>
        <w:rPr>
          <w:rFonts w:ascii="Arial" w:hAnsi="Arial" w:cs="Arial"/>
        </w:rPr>
      </w:pPr>
      <w:r>
        <w:rPr>
          <w:rFonts w:ascii="Arial" w:hAnsi="Arial" w:cs="Arial"/>
        </w:rPr>
        <w:t xml:space="preserve">D has indirectly discriminated against </w:t>
      </w:r>
      <w:r w:rsidR="00052E7F">
        <w:rPr>
          <w:rFonts w:ascii="Arial" w:hAnsi="Arial" w:cs="Arial"/>
        </w:rPr>
        <w:t>C</w:t>
      </w:r>
      <w:r w:rsidR="00B76CB8">
        <w:rPr>
          <w:rFonts w:ascii="Arial" w:hAnsi="Arial" w:cs="Arial"/>
        </w:rPr>
        <w:t xml:space="preserve">. </w:t>
      </w:r>
    </w:p>
    <w:p w14:paraId="5F2D27FB" w14:textId="77777777" w:rsidR="00963BCA" w:rsidRDefault="00963BCA" w:rsidP="00B67D1D">
      <w:pPr>
        <w:spacing w:after="160" w:line="360" w:lineRule="auto"/>
        <w:jc w:val="both"/>
        <w:rPr>
          <w:rFonts w:ascii="Arial" w:hAnsi="Arial" w:cs="Arial"/>
          <w:b/>
          <w:u w:val="single"/>
        </w:rPr>
      </w:pPr>
    </w:p>
    <w:p w14:paraId="67DF0DE3" w14:textId="3E79BBF9" w:rsidR="00CE0255" w:rsidRPr="00EB728E" w:rsidRDefault="00CE0255" w:rsidP="00B67D1D">
      <w:pPr>
        <w:spacing w:after="160" w:line="360" w:lineRule="auto"/>
        <w:jc w:val="both"/>
        <w:rPr>
          <w:rFonts w:ascii="Arial" w:hAnsi="Arial" w:cs="Arial"/>
          <w:b/>
          <w:u w:val="single"/>
        </w:rPr>
      </w:pPr>
      <w:r w:rsidRPr="00EB728E">
        <w:rPr>
          <w:rFonts w:ascii="Arial" w:hAnsi="Arial" w:cs="Arial"/>
          <w:b/>
          <w:u w:val="single"/>
        </w:rPr>
        <w:t xml:space="preserve">VI. The Details of any Interested Party </w:t>
      </w:r>
    </w:p>
    <w:p w14:paraId="050F12ED" w14:textId="440C7C4F" w:rsidR="008E51D6" w:rsidRDefault="00CE0255" w:rsidP="00B67D1D">
      <w:pPr>
        <w:pStyle w:val="ListParagraph"/>
        <w:numPr>
          <w:ilvl w:val="0"/>
          <w:numId w:val="3"/>
        </w:numPr>
        <w:spacing w:after="160" w:line="360" w:lineRule="auto"/>
        <w:contextualSpacing w:val="0"/>
        <w:jc w:val="both"/>
        <w:rPr>
          <w:rFonts w:ascii="Arial" w:hAnsi="Arial" w:cs="Arial"/>
        </w:rPr>
      </w:pPr>
      <w:r w:rsidRPr="00EB728E">
        <w:rPr>
          <w:rFonts w:ascii="Arial" w:hAnsi="Arial" w:cs="Arial"/>
        </w:rPr>
        <w:t>N/A</w:t>
      </w:r>
    </w:p>
    <w:p w14:paraId="2587981E" w14:textId="77777777" w:rsidR="00963BCA" w:rsidRDefault="00963BCA" w:rsidP="00B67D1D">
      <w:pPr>
        <w:spacing w:after="160" w:line="360" w:lineRule="auto"/>
        <w:jc w:val="both"/>
        <w:rPr>
          <w:rFonts w:ascii="Arial" w:hAnsi="Arial" w:cs="Arial"/>
          <w:b/>
          <w:u w:val="single"/>
        </w:rPr>
      </w:pPr>
    </w:p>
    <w:p w14:paraId="0126ADBC" w14:textId="6263B0EE" w:rsidR="005C7002" w:rsidRPr="005C7002" w:rsidRDefault="005C7002" w:rsidP="00B67D1D">
      <w:pPr>
        <w:spacing w:after="160" w:line="360" w:lineRule="auto"/>
        <w:jc w:val="both"/>
        <w:rPr>
          <w:rFonts w:ascii="Arial" w:hAnsi="Arial" w:cs="Arial"/>
          <w:b/>
          <w:u w:val="single"/>
        </w:rPr>
      </w:pPr>
      <w:r w:rsidRPr="005C7002">
        <w:rPr>
          <w:rFonts w:ascii="Arial" w:hAnsi="Arial" w:cs="Arial"/>
          <w:b/>
          <w:u w:val="single"/>
        </w:rPr>
        <w:t>VII. The Issue</w:t>
      </w:r>
    </w:p>
    <w:p w14:paraId="672F6317" w14:textId="77777777" w:rsidR="00963BCA" w:rsidRDefault="005C7002" w:rsidP="00B67D1D">
      <w:pPr>
        <w:spacing w:after="160" w:line="360" w:lineRule="auto"/>
        <w:jc w:val="both"/>
        <w:rPr>
          <w:rFonts w:ascii="Arial" w:hAnsi="Arial" w:cs="Arial"/>
          <w:b/>
        </w:rPr>
      </w:pPr>
      <w:r w:rsidRPr="005C7002">
        <w:rPr>
          <w:rFonts w:ascii="Arial" w:hAnsi="Arial" w:cs="Arial"/>
          <w:b/>
        </w:rPr>
        <w:t>The Factual Background</w:t>
      </w:r>
    </w:p>
    <w:p w14:paraId="03D6CE43" w14:textId="331FD4B1" w:rsidR="00432C8F" w:rsidRPr="00963BCA" w:rsidRDefault="00432C8F" w:rsidP="00B67D1D">
      <w:pPr>
        <w:spacing w:after="160" w:line="360" w:lineRule="auto"/>
        <w:jc w:val="both"/>
        <w:rPr>
          <w:rFonts w:ascii="Arial" w:hAnsi="Arial" w:cs="Arial"/>
          <w:b/>
        </w:rPr>
      </w:pPr>
      <w:r>
        <w:rPr>
          <w:rFonts w:ascii="Arial" w:hAnsi="Arial" w:cs="Arial"/>
          <w:bCs/>
          <w:u w:val="single"/>
        </w:rPr>
        <w:t xml:space="preserve">The Claimant </w:t>
      </w:r>
    </w:p>
    <w:p w14:paraId="6933F0C5" w14:textId="0903C4ED" w:rsidR="007A2010" w:rsidRDefault="00C12C35" w:rsidP="00C81AB4">
      <w:pPr>
        <w:pStyle w:val="DefaultText"/>
        <w:numPr>
          <w:ilvl w:val="0"/>
          <w:numId w:val="3"/>
        </w:numPr>
        <w:spacing w:after="160" w:line="360" w:lineRule="auto"/>
        <w:jc w:val="both"/>
        <w:rPr>
          <w:rFonts w:ascii="Arial" w:hAnsi="Arial" w:cs="Arial"/>
        </w:rPr>
      </w:pPr>
      <w:r>
        <w:rPr>
          <w:rFonts w:ascii="Arial" w:hAnsi="Arial" w:cs="Arial"/>
        </w:rPr>
        <w:t xml:space="preserve">C is </w:t>
      </w:r>
      <w:r w:rsidR="00963BCA">
        <w:rPr>
          <w:rFonts w:ascii="Arial" w:hAnsi="Arial" w:cs="Arial"/>
        </w:rPr>
        <w:t xml:space="preserve">[claimant’s details </w:t>
      </w:r>
      <w:proofErr w:type="spellStart"/>
      <w:r w:rsidR="00963BCA">
        <w:rPr>
          <w:rFonts w:ascii="Arial" w:hAnsi="Arial" w:cs="Arial"/>
        </w:rPr>
        <w:t>ie</w:t>
      </w:r>
      <w:proofErr w:type="spellEnd"/>
      <w:r w:rsidR="00963BCA">
        <w:rPr>
          <w:rFonts w:ascii="Arial" w:hAnsi="Arial" w:cs="Arial"/>
        </w:rPr>
        <w:t>, age, immigration status, relationship status, children, disability, work, any other income etc].</w:t>
      </w:r>
      <w:r w:rsidR="00CE797C">
        <w:rPr>
          <w:rFonts w:ascii="Arial" w:hAnsi="Arial" w:cs="Arial"/>
        </w:rPr>
        <w:t xml:space="preserve"> </w:t>
      </w:r>
    </w:p>
    <w:p w14:paraId="2A600C41" w14:textId="3BF8CB92" w:rsidR="0042798D" w:rsidRDefault="0042798D" w:rsidP="00C81AB4">
      <w:pPr>
        <w:pStyle w:val="DefaultText"/>
        <w:numPr>
          <w:ilvl w:val="0"/>
          <w:numId w:val="3"/>
        </w:numPr>
        <w:spacing w:after="160" w:line="360" w:lineRule="auto"/>
        <w:jc w:val="both"/>
        <w:rPr>
          <w:rFonts w:ascii="Arial" w:hAnsi="Arial" w:cs="Arial"/>
        </w:rPr>
      </w:pPr>
      <w:r>
        <w:rPr>
          <w:rFonts w:ascii="Arial" w:hAnsi="Arial" w:cs="Arial"/>
        </w:rPr>
        <w:t xml:space="preserve">C is registered blind </w:t>
      </w:r>
      <w:r w:rsidR="00963BCA">
        <w:rPr>
          <w:rFonts w:ascii="Arial" w:hAnsi="Arial" w:cs="Arial"/>
        </w:rPr>
        <w:t xml:space="preserve">[edit depending on disability] </w:t>
      </w:r>
      <w:r>
        <w:rPr>
          <w:rFonts w:ascii="Arial" w:hAnsi="Arial" w:cs="Arial"/>
        </w:rPr>
        <w:t xml:space="preserve">and is assisted to complete </w:t>
      </w:r>
      <w:r w:rsidR="00B60B5C">
        <w:rPr>
          <w:rFonts w:ascii="Arial" w:hAnsi="Arial" w:cs="Arial"/>
        </w:rPr>
        <w:t>[</w:t>
      </w:r>
      <w:r w:rsidR="009D0A0B">
        <w:rPr>
          <w:rFonts w:ascii="Arial" w:hAnsi="Arial" w:cs="Arial"/>
        </w:rPr>
        <w:t>her/</w:t>
      </w:r>
      <w:r>
        <w:rPr>
          <w:rFonts w:ascii="Arial" w:hAnsi="Arial" w:cs="Arial"/>
        </w:rPr>
        <w:t>his</w:t>
      </w:r>
      <w:r w:rsidR="00B60B5C">
        <w:rPr>
          <w:rFonts w:ascii="Arial" w:hAnsi="Arial" w:cs="Arial"/>
        </w:rPr>
        <w:t>]</w:t>
      </w:r>
      <w:r>
        <w:rPr>
          <w:rFonts w:ascii="Arial" w:hAnsi="Arial" w:cs="Arial"/>
        </w:rPr>
        <w:t xml:space="preserve"> annual TC renewals </w:t>
      </w:r>
      <w:r w:rsidR="000A76D5">
        <w:rPr>
          <w:rFonts w:ascii="Arial" w:hAnsi="Arial" w:cs="Arial"/>
        </w:rPr>
        <w:t xml:space="preserve">over the phone rather than via completing a </w:t>
      </w:r>
      <w:r w:rsidR="00E06EAA">
        <w:rPr>
          <w:rFonts w:ascii="Arial" w:hAnsi="Arial" w:cs="Arial"/>
        </w:rPr>
        <w:t xml:space="preserve">paper </w:t>
      </w:r>
      <w:r w:rsidR="000A76D5">
        <w:rPr>
          <w:rFonts w:ascii="Arial" w:hAnsi="Arial" w:cs="Arial"/>
        </w:rPr>
        <w:t xml:space="preserve">form provided under s.17 Tax Credits Act 2002. </w:t>
      </w:r>
    </w:p>
    <w:p w14:paraId="0AF94FA6" w14:textId="1F624F60" w:rsidR="007B4360" w:rsidRDefault="00432C8F" w:rsidP="00B67D1D">
      <w:pPr>
        <w:pStyle w:val="DefaultText"/>
        <w:numPr>
          <w:ilvl w:val="0"/>
          <w:numId w:val="3"/>
        </w:numPr>
        <w:spacing w:after="160" w:line="360" w:lineRule="auto"/>
        <w:jc w:val="both"/>
        <w:rPr>
          <w:rFonts w:ascii="Arial" w:hAnsi="Arial" w:cs="Arial"/>
        </w:rPr>
      </w:pPr>
      <w:r>
        <w:rPr>
          <w:rFonts w:ascii="Arial" w:hAnsi="Arial" w:cs="Arial"/>
        </w:rPr>
        <w:t xml:space="preserve">In the past, C has had a notional entitlement offset applied to </w:t>
      </w:r>
      <w:r w:rsidR="00B60B5C">
        <w:rPr>
          <w:rFonts w:ascii="Arial" w:hAnsi="Arial" w:cs="Arial"/>
        </w:rPr>
        <w:t>[her/</w:t>
      </w:r>
      <w:r>
        <w:rPr>
          <w:rFonts w:ascii="Arial" w:hAnsi="Arial" w:cs="Arial"/>
        </w:rPr>
        <w:t>him</w:t>
      </w:r>
      <w:r w:rsidR="00B60B5C">
        <w:rPr>
          <w:rFonts w:ascii="Arial" w:hAnsi="Arial" w:cs="Arial"/>
        </w:rPr>
        <w:t>]</w:t>
      </w:r>
      <w:r w:rsidR="00014E50">
        <w:rPr>
          <w:rFonts w:ascii="Arial" w:hAnsi="Arial" w:cs="Arial"/>
        </w:rPr>
        <w:t>:</w:t>
      </w:r>
    </w:p>
    <w:p w14:paraId="3F169069" w14:textId="249CB469" w:rsidR="000B2CF7" w:rsidRPr="000B2CF7" w:rsidRDefault="000B2CF7" w:rsidP="00B67D1D">
      <w:pPr>
        <w:pStyle w:val="DefaultText"/>
        <w:numPr>
          <w:ilvl w:val="1"/>
          <w:numId w:val="3"/>
        </w:numPr>
        <w:spacing w:after="160" w:line="360" w:lineRule="auto"/>
        <w:jc w:val="both"/>
        <w:rPr>
          <w:rFonts w:ascii="Arial" w:hAnsi="Arial" w:cs="Arial"/>
        </w:rPr>
      </w:pPr>
      <w:r w:rsidRPr="000B2CF7">
        <w:rPr>
          <w:rFonts w:ascii="Arial" w:hAnsi="Arial" w:cs="Arial"/>
        </w:rPr>
        <w:t>C originally claimed tax credits</w:t>
      </w:r>
      <w:r w:rsidR="009D0A0B">
        <w:rPr>
          <w:rFonts w:ascii="Arial" w:hAnsi="Arial" w:cs="Arial"/>
        </w:rPr>
        <w:t xml:space="preserve"> on [date]. </w:t>
      </w:r>
      <w:r w:rsidRPr="000B2CF7">
        <w:rPr>
          <w:rFonts w:ascii="Arial" w:hAnsi="Arial" w:cs="Arial"/>
        </w:rPr>
        <w:t xml:space="preserve">This was a </w:t>
      </w:r>
      <w:r w:rsidR="009D0A0B">
        <w:rPr>
          <w:rFonts w:ascii="Arial" w:hAnsi="Arial" w:cs="Arial"/>
        </w:rPr>
        <w:t>[</w:t>
      </w:r>
      <w:r w:rsidRPr="000B2CF7">
        <w:rPr>
          <w:rFonts w:ascii="Arial" w:hAnsi="Arial" w:cs="Arial"/>
        </w:rPr>
        <w:t>couple</w:t>
      </w:r>
      <w:r w:rsidR="009D0A0B">
        <w:rPr>
          <w:rFonts w:ascii="Arial" w:hAnsi="Arial" w:cs="Arial"/>
        </w:rPr>
        <w:t>]</w:t>
      </w:r>
      <w:r w:rsidR="001977C3">
        <w:rPr>
          <w:rFonts w:ascii="Arial" w:hAnsi="Arial" w:cs="Arial"/>
        </w:rPr>
        <w:t xml:space="preserve"> claim</w:t>
      </w:r>
      <w:r w:rsidRPr="000B2CF7">
        <w:rPr>
          <w:rFonts w:ascii="Arial" w:hAnsi="Arial" w:cs="Arial"/>
        </w:rPr>
        <w:t xml:space="preserve"> with </w:t>
      </w:r>
      <w:r w:rsidR="001977C3">
        <w:rPr>
          <w:rFonts w:ascii="Arial" w:hAnsi="Arial" w:cs="Arial"/>
        </w:rPr>
        <w:t>[</w:t>
      </w:r>
      <w:r w:rsidR="009D0A0B">
        <w:rPr>
          <w:rFonts w:ascii="Arial" w:hAnsi="Arial" w:cs="Arial"/>
        </w:rPr>
        <w:t>her/</w:t>
      </w:r>
      <w:r w:rsidRPr="000B2CF7">
        <w:rPr>
          <w:rFonts w:ascii="Arial" w:hAnsi="Arial" w:cs="Arial"/>
        </w:rPr>
        <w:t>his</w:t>
      </w:r>
      <w:r w:rsidR="001977C3">
        <w:rPr>
          <w:rFonts w:ascii="Arial" w:hAnsi="Arial" w:cs="Arial"/>
        </w:rPr>
        <w:t>]</w:t>
      </w:r>
      <w:r w:rsidRPr="000B2CF7">
        <w:rPr>
          <w:rFonts w:ascii="Arial" w:hAnsi="Arial" w:cs="Arial"/>
        </w:rPr>
        <w:t xml:space="preserve"> previous partner, </w:t>
      </w:r>
      <w:r w:rsidR="009D0A0B">
        <w:rPr>
          <w:rFonts w:ascii="Arial" w:hAnsi="Arial" w:cs="Arial"/>
        </w:rPr>
        <w:t xml:space="preserve">[name and </w:t>
      </w:r>
      <w:proofErr w:type="spellStart"/>
      <w:r w:rsidR="009D0A0B">
        <w:rPr>
          <w:rFonts w:ascii="Arial" w:hAnsi="Arial" w:cs="Arial"/>
        </w:rPr>
        <w:t>DoB</w:t>
      </w:r>
      <w:proofErr w:type="spellEnd"/>
      <w:r w:rsidR="009D0A0B">
        <w:rPr>
          <w:rFonts w:ascii="Arial" w:hAnsi="Arial" w:cs="Arial"/>
        </w:rPr>
        <w:t>]</w:t>
      </w:r>
      <w:r w:rsidRPr="000B2CF7">
        <w:rPr>
          <w:rFonts w:ascii="Arial" w:hAnsi="Arial" w:cs="Arial"/>
        </w:rPr>
        <w:t xml:space="preserve">. When they separated </w:t>
      </w:r>
      <w:r w:rsidR="00FC27E4">
        <w:rPr>
          <w:rFonts w:ascii="Arial" w:hAnsi="Arial" w:cs="Arial"/>
        </w:rPr>
        <w:t>o</w:t>
      </w:r>
      <w:r w:rsidRPr="000B2CF7">
        <w:rPr>
          <w:rFonts w:ascii="Arial" w:hAnsi="Arial" w:cs="Arial"/>
        </w:rPr>
        <w:t xml:space="preserve">n </w:t>
      </w:r>
      <w:r w:rsidR="00B60B5C">
        <w:rPr>
          <w:rFonts w:ascii="Arial" w:hAnsi="Arial" w:cs="Arial"/>
        </w:rPr>
        <w:t>[date]</w:t>
      </w:r>
      <w:r w:rsidRPr="000B2CF7">
        <w:rPr>
          <w:rFonts w:ascii="Arial" w:hAnsi="Arial" w:cs="Arial"/>
        </w:rPr>
        <w:t>, C made a single claim.</w:t>
      </w:r>
    </w:p>
    <w:p w14:paraId="5FAEE7EE" w14:textId="1F4445DB" w:rsidR="000B2CF7" w:rsidRPr="000B2CF7" w:rsidRDefault="000B2CF7" w:rsidP="00B67D1D">
      <w:pPr>
        <w:pStyle w:val="DefaultText"/>
        <w:numPr>
          <w:ilvl w:val="1"/>
          <w:numId w:val="3"/>
        </w:numPr>
        <w:spacing w:after="160" w:line="360" w:lineRule="auto"/>
        <w:jc w:val="both"/>
        <w:rPr>
          <w:rFonts w:ascii="Arial" w:hAnsi="Arial" w:cs="Arial"/>
        </w:rPr>
      </w:pPr>
      <w:r w:rsidRPr="000B2CF7">
        <w:rPr>
          <w:rFonts w:ascii="Arial" w:hAnsi="Arial" w:cs="Arial"/>
        </w:rPr>
        <w:lastRenderedPageBreak/>
        <w:t xml:space="preserve">For a period following their relationship breakdown C and </w:t>
      </w:r>
      <w:r w:rsidR="009D0A0B">
        <w:rPr>
          <w:rFonts w:ascii="Arial" w:hAnsi="Arial" w:cs="Arial"/>
        </w:rPr>
        <w:t>[name]</w:t>
      </w:r>
      <w:r w:rsidRPr="000B2CF7">
        <w:rPr>
          <w:rFonts w:ascii="Arial" w:hAnsi="Arial" w:cs="Arial"/>
        </w:rPr>
        <w:t xml:space="preserve"> continued to be paid TCs as a couple rather than as separate single claimants (which would have resulted in a higher total amount of TCs). When the award was </w:t>
      </w:r>
      <w:proofErr w:type="gramStart"/>
      <w:r w:rsidRPr="000B2CF7">
        <w:rPr>
          <w:rFonts w:ascii="Arial" w:hAnsi="Arial" w:cs="Arial"/>
        </w:rPr>
        <w:t>brought to an end</w:t>
      </w:r>
      <w:proofErr w:type="gramEnd"/>
      <w:r w:rsidRPr="000B2CF7">
        <w:rPr>
          <w:rFonts w:ascii="Arial" w:hAnsi="Arial" w:cs="Arial"/>
        </w:rPr>
        <w:t xml:space="preserve">, this caused an </w:t>
      </w:r>
      <w:r w:rsidR="00BC4E07">
        <w:rPr>
          <w:rFonts w:ascii="Arial" w:hAnsi="Arial" w:cs="Arial"/>
        </w:rPr>
        <w:t>overpayment</w:t>
      </w:r>
      <w:r w:rsidRPr="000B2CF7">
        <w:rPr>
          <w:rFonts w:ascii="Arial" w:hAnsi="Arial" w:cs="Arial"/>
        </w:rPr>
        <w:t xml:space="preserve">. </w:t>
      </w:r>
      <w:r w:rsidR="009D0A0B">
        <w:rPr>
          <w:rFonts w:ascii="Arial" w:hAnsi="Arial" w:cs="Arial"/>
        </w:rPr>
        <w:t>[C or ex partner’s name]</w:t>
      </w:r>
      <w:r w:rsidRPr="000B2CF7">
        <w:rPr>
          <w:rFonts w:ascii="Arial" w:hAnsi="Arial" w:cs="Arial"/>
        </w:rPr>
        <w:t xml:space="preserve"> applied to HMRC for their notional entitlement to be offset</w:t>
      </w:r>
      <w:r w:rsidR="00F017DE">
        <w:rPr>
          <w:rFonts w:ascii="Arial" w:hAnsi="Arial" w:cs="Arial"/>
        </w:rPr>
        <w:t xml:space="preserve"> against the overpayment</w:t>
      </w:r>
      <w:r w:rsidRPr="000B2CF7">
        <w:rPr>
          <w:rFonts w:ascii="Arial" w:hAnsi="Arial" w:cs="Arial"/>
        </w:rPr>
        <w:t>, and</w:t>
      </w:r>
      <w:r w:rsidR="00A87B20">
        <w:rPr>
          <w:rFonts w:ascii="Arial" w:hAnsi="Arial" w:cs="Arial"/>
        </w:rPr>
        <w:t xml:space="preserve"> </w:t>
      </w:r>
      <w:r w:rsidR="00F017DE">
        <w:rPr>
          <w:rFonts w:ascii="Arial" w:hAnsi="Arial" w:cs="Arial"/>
        </w:rPr>
        <w:t>HMRC granted the</w:t>
      </w:r>
      <w:r w:rsidR="00A87B20">
        <w:rPr>
          <w:rFonts w:ascii="Arial" w:hAnsi="Arial" w:cs="Arial"/>
        </w:rPr>
        <w:t xml:space="preserve"> offset</w:t>
      </w:r>
      <w:r w:rsidRPr="000B2CF7">
        <w:rPr>
          <w:rFonts w:ascii="Arial" w:hAnsi="Arial" w:cs="Arial"/>
        </w:rPr>
        <w:t xml:space="preserve"> for the tax years </w:t>
      </w:r>
      <w:r w:rsidR="009D0A0B">
        <w:rPr>
          <w:rFonts w:ascii="Arial" w:hAnsi="Arial" w:cs="Arial"/>
        </w:rPr>
        <w:t xml:space="preserve">[tax year] </w:t>
      </w:r>
      <w:r w:rsidRPr="000B2CF7">
        <w:rPr>
          <w:rFonts w:ascii="Arial" w:hAnsi="Arial" w:cs="Arial"/>
        </w:rPr>
        <w:t xml:space="preserve">and </w:t>
      </w:r>
      <w:r w:rsidR="009D0A0B">
        <w:rPr>
          <w:rFonts w:ascii="Arial" w:hAnsi="Arial" w:cs="Arial"/>
        </w:rPr>
        <w:t>[tax year]</w:t>
      </w:r>
      <w:r w:rsidRPr="000B2CF7">
        <w:rPr>
          <w:rFonts w:ascii="Arial" w:hAnsi="Arial" w:cs="Arial"/>
        </w:rPr>
        <w:t xml:space="preserve">. </w:t>
      </w:r>
    </w:p>
    <w:p w14:paraId="540482DB" w14:textId="1938ACBE" w:rsidR="000B2CF7" w:rsidRPr="000B2CF7" w:rsidRDefault="000B2CF7" w:rsidP="00B67D1D">
      <w:pPr>
        <w:pStyle w:val="DefaultText"/>
        <w:numPr>
          <w:ilvl w:val="0"/>
          <w:numId w:val="3"/>
        </w:numPr>
        <w:spacing w:after="160" w:line="360" w:lineRule="auto"/>
        <w:jc w:val="both"/>
        <w:rPr>
          <w:rFonts w:ascii="Arial" w:hAnsi="Arial" w:cs="Arial"/>
        </w:rPr>
      </w:pPr>
      <w:r w:rsidRPr="000B2CF7">
        <w:rPr>
          <w:rFonts w:ascii="Arial" w:hAnsi="Arial" w:cs="Arial"/>
        </w:rPr>
        <w:t>From this time C started to receive TCs as a single claimant.</w:t>
      </w:r>
    </w:p>
    <w:p w14:paraId="1CC64783" w14:textId="0D1553D1" w:rsidR="0042312A" w:rsidRPr="0042312A" w:rsidRDefault="009D0A0B" w:rsidP="00B67D1D">
      <w:pPr>
        <w:pStyle w:val="ListParagraph"/>
        <w:numPr>
          <w:ilvl w:val="0"/>
          <w:numId w:val="3"/>
        </w:numPr>
        <w:spacing w:after="160" w:line="360" w:lineRule="auto"/>
        <w:contextualSpacing w:val="0"/>
        <w:jc w:val="both"/>
        <w:rPr>
          <w:rFonts w:ascii="Arial" w:hAnsi="Arial" w:cs="Arial"/>
        </w:rPr>
      </w:pPr>
      <w:r>
        <w:rPr>
          <w:rFonts w:ascii="Arial" w:hAnsi="Arial" w:cs="Arial"/>
        </w:rPr>
        <w:t>On [date]</w:t>
      </w:r>
      <w:r w:rsidR="00D949F0">
        <w:rPr>
          <w:rFonts w:ascii="Arial" w:hAnsi="Arial" w:cs="Arial"/>
        </w:rPr>
        <w:t>,</w:t>
      </w:r>
      <w:r w:rsidR="0042312A" w:rsidRPr="0042312A">
        <w:rPr>
          <w:rFonts w:ascii="Arial" w:hAnsi="Arial" w:cs="Arial"/>
        </w:rPr>
        <w:t xml:space="preserve"> C remarried and </w:t>
      </w:r>
      <w:r>
        <w:rPr>
          <w:rFonts w:ascii="Arial" w:hAnsi="Arial" w:cs="Arial"/>
        </w:rPr>
        <w:t>[her/</w:t>
      </w:r>
      <w:r w:rsidR="0042312A" w:rsidRPr="0042312A">
        <w:rPr>
          <w:rFonts w:ascii="Arial" w:hAnsi="Arial" w:cs="Arial"/>
        </w:rPr>
        <w:t>his</w:t>
      </w:r>
      <w:r>
        <w:rPr>
          <w:rFonts w:ascii="Arial" w:hAnsi="Arial" w:cs="Arial"/>
        </w:rPr>
        <w:t>]</w:t>
      </w:r>
      <w:r w:rsidR="0042312A" w:rsidRPr="0042312A">
        <w:rPr>
          <w:rFonts w:ascii="Arial" w:hAnsi="Arial" w:cs="Arial"/>
        </w:rPr>
        <w:t xml:space="preserve"> </w:t>
      </w:r>
      <w:r>
        <w:rPr>
          <w:rFonts w:ascii="Arial" w:hAnsi="Arial" w:cs="Arial"/>
        </w:rPr>
        <w:t>[</w:t>
      </w:r>
      <w:r w:rsidR="0042312A" w:rsidRPr="0042312A">
        <w:rPr>
          <w:rFonts w:ascii="Arial" w:hAnsi="Arial" w:cs="Arial"/>
        </w:rPr>
        <w:t>wife</w:t>
      </w:r>
      <w:r>
        <w:rPr>
          <w:rFonts w:ascii="Arial" w:hAnsi="Arial" w:cs="Arial"/>
        </w:rPr>
        <w:t>/husband]</w:t>
      </w:r>
      <w:r w:rsidR="00D949F0">
        <w:rPr>
          <w:rFonts w:ascii="Arial" w:hAnsi="Arial" w:cs="Arial"/>
        </w:rPr>
        <w:t>,</w:t>
      </w:r>
      <w:r w:rsidR="0042312A" w:rsidRPr="0042312A">
        <w:rPr>
          <w:rFonts w:ascii="Arial" w:hAnsi="Arial" w:cs="Arial"/>
        </w:rPr>
        <w:t xml:space="preserve"> </w:t>
      </w:r>
      <w:r>
        <w:rPr>
          <w:rFonts w:ascii="Arial" w:hAnsi="Arial" w:cs="Arial"/>
        </w:rPr>
        <w:t>[name, [</w:t>
      </w:r>
      <w:r>
        <w:rPr>
          <w:rFonts w:ascii="Arial" w:hAnsi="Arial" w:cs="Arial"/>
          <w:b/>
          <w:bCs/>
        </w:rPr>
        <w:t>initials</w:t>
      </w:r>
      <w:r w:rsidRPr="009D0A0B">
        <w:rPr>
          <w:rFonts w:ascii="Arial" w:hAnsi="Arial" w:cs="Arial"/>
        </w:rPr>
        <w:t xml:space="preserve">] </w:t>
      </w:r>
      <w:r>
        <w:rPr>
          <w:rFonts w:ascii="Arial" w:hAnsi="Arial" w:cs="Arial"/>
        </w:rPr>
        <w:t xml:space="preserve">and </w:t>
      </w:r>
      <w:proofErr w:type="spellStart"/>
      <w:r>
        <w:rPr>
          <w:rFonts w:ascii="Arial" w:hAnsi="Arial" w:cs="Arial"/>
        </w:rPr>
        <w:t>DoB</w:t>
      </w:r>
      <w:proofErr w:type="spellEnd"/>
      <w:r>
        <w:rPr>
          <w:rFonts w:ascii="Arial" w:hAnsi="Arial" w:cs="Arial"/>
        </w:rPr>
        <w:t>]</w:t>
      </w:r>
      <w:r w:rsidR="00D949F0">
        <w:rPr>
          <w:rFonts w:ascii="Arial" w:hAnsi="Arial" w:cs="Arial"/>
        </w:rPr>
        <w:t>,</w:t>
      </w:r>
      <w:r w:rsidR="0042312A" w:rsidRPr="0042312A">
        <w:rPr>
          <w:rFonts w:ascii="Arial" w:hAnsi="Arial" w:cs="Arial"/>
        </w:rPr>
        <w:t xml:space="preserve"> moved in with </w:t>
      </w:r>
      <w:r>
        <w:rPr>
          <w:rFonts w:ascii="Arial" w:hAnsi="Arial" w:cs="Arial"/>
        </w:rPr>
        <w:t>[her/</w:t>
      </w:r>
      <w:r w:rsidR="0042312A" w:rsidRPr="0042312A">
        <w:rPr>
          <w:rFonts w:ascii="Arial" w:hAnsi="Arial" w:cs="Arial"/>
        </w:rPr>
        <w:t>him</w:t>
      </w:r>
      <w:r>
        <w:rPr>
          <w:rFonts w:ascii="Arial" w:hAnsi="Arial" w:cs="Arial"/>
        </w:rPr>
        <w:t>]</w:t>
      </w:r>
      <w:r w:rsidR="0042312A" w:rsidRPr="0042312A">
        <w:rPr>
          <w:rFonts w:ascii="Arial" w:hAnsi="Arial" w:cs="Arial"/>
        </w:rPr>
        <w:t xml:space="preserve">. </w:t>
      </w:r>
      <w:r>
        <w:rPr>
          <w:rFonts w:ascii="Arial" w:hAnsi="Arial" w:cs="Arial"/>
        </w:rPr>
        <w:t>[</w:t>
      </w:r>
      <w:r w:rsidRPr="00B60B5C">
        <w:rPr>
          <w:rFonts w:ascii="Arial" w:hAnsi="Arial" w:cs="Arial"/>
        </w:rPr>
        <w:t>initials</w:t>
      </w:r>
      <w:r w:rsidRPr="009D0A0B">
        <w:rPr>
          <w:rFonts w:ascii="Arial" w:hAnsi="Arial" w:cs="Arial"/>
        </w:rPr>
        <w:t>]</w:t>
      </w:r>
      <w:r>
        <w:rPr>
          <w:rFonts w:ascii="Arial" w:hAnsi="Arial" w:cs="Arial"/>
        </w:rPr>
        <w:t xml:space="preserve"> </w:t>
      </w:r>
      <w:r w:rsidR="0042312A" w:rsidRPr="0042312A">
        <w:rPr>
          <w:rFonts w:ascii="Arial" w:hAnsi="Arial" w:cs="Arial"/>
        </w:rPr>
        <w:t>is a Person Subject to Immigration Control (“</w:t>
      </w:r>
      <w:r w:rsidR="0042312A" w:rsidRPr="00B60B5C">
        <w:rPr>
          <w:rFonts w:ascii="Arial" w:hAnsi="Arial" w:cs="Arial"/>
          <w:b/>
          <w:bCs/>
        </w:rPr>
        <w:t>PSIC</w:t>
      </w:r>
      <w:r w:rsidR="0042312A" w:rsidRPr="0042312A">
        <w:rPr>
          <w:rFonts w:ascii="Arial" w:hAnsi="Arial" w:cs="Arial"/>
        </w:rPr>
        <w:t xml:space="preserve">”) and has No Recourse to Public Funds. </w:t>
      </w:r>
      <w:r>
        <w:rPr>
          <w:rFonts w:ascii="Arial" w:hAnsi="Arial" w:cs="Arial"/>
        </w:rPr>
        <w:t>[</w:t>
      </w:r>
      <w:r w:rsidR="00FC27E4">
        <w:rPr>
          <w:rFonts w:ascii="Arial" w:hAnsi="Arial" w:cs="Arial"/>
        </w:rPr>
        <w:t>I</w:t>
      </w:r>
      <w:r w:rsidRPr="00B60B5C">
        <w:rPr>
          <w:rFonts w:ascii="Arial" w:hAnsi="Arial" w:cs="Arial"/>
        </w:rPr>
        <w:t>nitials</w:t>
      </w:r>
      <w:r w:rsidRPr="009D0A0B">
        <w:rPr>
          <w:rFonts w:ascii="Arial" w:hAnsi="Arial" w:cs="Arial"/>
        </w:rPr>
        <w:t>]</w:t>
      </w:r>
      <w:r>
        <w:rPr>
          <w:rFonts w:ascii="Arial" w:hAnsi="Arial" w:cs="Arial"/>
        </w:rPr>
        <w:t xml:space="preserve"> </w:t>
      </w:r>
      <w:r w:rsidR="0042312A" w:rsidRPr="0042312A">
        <w:rPr>
          <w:rFonts w:ascii="Arial" w:hAnsi="Arial" w:cs="Arial"/>
        </w:rPr>
        <w:t xml:space="preserve">had, and has, no income to be </w:t>
      </w:r>
      <w:proofErr w:type="gramStart"/>
      <w:r w:rsidR="0042312A" w:rsidRPr="0042312A">
        <w:rPr>
          <w:rFonts w:ascii="Arial" w:hAnsi="Arial" w:cs="Arial"/>
        </w:rPr>
        <w:t>taken into account</w:t>
      </w:r>
      <w:proofErr w:type="gramEnd"/>
      <w:r w:rsidR="0042312A" w:rsidRPr="0042312A">
        <w:rPr>
          <w:rFonts w:ascii="Arial" w:hAnsi="Arial" w:cs="Arial"/>
        </w:rPr>
        <w:t xml:space="preserve"> for TCs, and C believed that </w:t>
      </w:r>
      <w:r>
        <w:rPr>
          <w:rFonts w:ascii="Arial" w:hAnsi="Arial" w:cs="Arial"/>
        </w:rPr>
        <w:t>[</w:t>
      </w:r>
      <w:r w:rsidR="0042312A" w:rsidRPr="0042312A">
        <w:rPr>
          <w:rFonts w:ascii="Arial" w:hAnsi="Arial" w:cs="Arial"/>
        </w:rPr>
        <w:t>s</w:t>
      </w:r>
      <w:r>
        <w:rPr>
          <w:rFonts w:ascii="Arial" w:hAnsi="Arial" w:cs="Arial"/>
        </w:rPr>
        <w:t>/</w:t>
      </w:r>
      <w:r w:rsidR="0042312A" w:rsidRPr="0042312A">
        <w:rPr>
          <w:rFonts w:ascii="Arial" w:hAnsi="Arial" w:cs="Arial"/>
        </w:rPr>
        <w:t>he</w:t>
      </w:r>
      <w:r>
        <w:rPr>
          <w:rFonts w:ascii="Arial" w:hAnsi="Arial" w:cs="Arial"/>
        </w:rPr>
        <w:t>]</w:t>
      </w:r>
      <w:r w:rsidR="0042312A" w:rsidRPr="0042312A">
        <w:rPr>
          <w:rFonts w:ascii="Arial" w:hAnsi="Arial" w:cs="Arial"/>
        </w:rPr>
        <w:t xml:space="preserve"> was ineligible for TCs as </w:t>
      </w:r>
      <w:r>
        <w:rPr>
          <w:rFonts w:ascii="Arial" w:hAnsi="Arial" w:cs="Arial"/>
        </w:rPr>
        <w:t>[</w:t>
      </w:r>
      <w:r w:rsidR="0042312A" w:rsidRPr="0042312A">
        <w:rPr>
          <w:rFonts w:ascii="Arial" w:hAnsi="Arial" w:cs="Arial"/>
        </w:rPr>
        <w:t>s</w:t>
      </w:r>
      <w:r>
        <w:rPr>
          <w:rFonts w:ascii="Arial" w:hAnsi="Arial" w:cs="Arial"/>
        </w:rPr>
        <w:t>/</w:t>
      </w:r>
      <w:r w:rsidR="0042312A" w:rsidRPr="0042312A">
        <w:rPr>
          <w:rFonts w:ascii="Arial" w:hAnsi="Arial" w:cs="Arial"/>
        </w:rPr>
        <w:t>he</w:t>
      </w:r>
      <w:r>
        <w:rPr>
          <w:rFonts w:ascii="Arial" w:hAnsi="Arial" w:cs="Arial"/>
        </w:rPr>
        <w:t>]</w:t>
      </w:r>
      <w:r w:rsidR="0042312A" w:rsidRPr="0042312A">
        <w:rPr>
          <w:rFonts w:ascii="Arial" w:hAnsi="Arial" w:cs="Arial"/>
        </w:rPr>
        <w:t xml:space="preserve"> is a PSIC. Indeed, C and </w:t>
      </w:r>
      <w:r>
        <w:rPr>
          <w:rFonts w:ascii="Arial" w:hAnsi="Arial" w:cs="Arial"/>
        </w:rPr>
        <w:t>[</w:t>
      </w:r>
      <w:r w:rsidRPr="00B60B5C">
        <w:rPr>
          <w:rFonts w:ascii="Arial" w:hAnsi="Arial" w:cs="Arial"/>
        </w:rPr>
        <w:t>initials</w:t>
      </w:r>
      <w:r w:rsidRPr="009D0A0B">
        <w:rPr>
          <w:rFonts w:ascii="Arial" w:hAnsi="Arial" w:cs="Arial"/>
        </w:rPr>
        <w:t>]</w:t>
      </w:r>
      <w:r>
        <w:rPr>
          <w:rFonts w:ascii="Arial" w:hAnsi="Arial" w:cs="Arial"/>
        </w:rPr>
        <w:t xml:space="preserve"> </w:t>
      </w:r>
      <w:r w:rsidR="0042312A" w:rsidRPr="0042312A">
        <w:rPr>
          <w:rFonts w:ascii="Arial" w:hAnsi="Arial" w:cs="Arial"/>
        </w:rPr>
        <w:t xml:space="preserve">believed that were </w:t>
      </w:r>
      <w:r>
        <w:rPr>
          <w:rFonts w:ascii="Arial" w:hAnsi="Arial" w:cs="Arial"/>
        </w:rPr>
        <w:t>[</w:t>
      </w:r>
      <w:r w:rsidRPr="00B60B5C">
        <w:rPr>
          <w:rFonts w:ascii="Arial" w:hAnsi="Arial" w:cs="Arial"/>
        </w:rPr>
        <w:t>initials</w:t>
      </w:r>
      <w:r w:rsidRPr="009D0A0B">
        <w:rPr>
          <w:rFonts w:ascii="Arial" w:hAnsi="Arial" w:cs="Arial"/>
        </w:rPr>
        <w:t>]</w:t>
      </w:r>
      <w:r>
        <w:rPr>
          <w:rFonts w:ascii="Arial" w:hAnsi="Arial" w:cs="Arial"/>
        </w:rPr>
        <w:t xml:space="preserve"> </w:t>
      </w:r>
      <w:r w:rsidR="0042312A" w:rsidRPr="0042312A">
        <w:rPr>
          <w:rFonts w:ascii="Arial" w:hAnsi="Arial" w:cs="Arial"/>
        </w:rPr>
        <w:t xml:space="preserve">to claim TCs would jeopardise </w:t>
      </w:r>
      <w:r>
        <w:rPr>
          <w:rFonts w:ascii="Arial" w:hAnsi="Arial" w:cs="Arial"/>
        </w:rPr>
        <w:t>[</w:t>
      </w:r>
      <w:r w:rsidR="0042312A" w:rsidRPr="0042312A">
        <w:rPr>
          <w:rFonts w:ascii="Arial" w:hAnsi="Arial" w:cs="Arial"/>
        </w:rPr>
        <w:t>her</w:t>
      </w:r>
      <w:r>
        <w:rPr>
          <w:rFonts w:ascii="Arial" w:hAnsi="Arial" w:cs="Arial"/>
        </w:rPr>
        <w:t>/his]</w:t>
      </w:r>
      <w:r w:rsidR="0042312A" w:rsidRPr="0042312A">
        <w:rPr>
          <w:rFonts w:ascii="Arial" w:hAnsi="Arial" w:cs="Arial"/>
        </w:rPr>
        <w:t xml:space="preserve"> immigration status.</w:t>
      </w:r>
    </w:p>
    <w:p w14:paraId="6FB754B2" w14:textId="063D1F38" w:rsidR="00014E50" w:rsidRDefault="00181897" w:rsidP="00B67D1D">
      <w:pPr>
        <w:pStyle w:val="DefaultText"/>
        <w:numPr>
          <w:ilvl w:val="0"/>
          <w:numId w:val="3"/>
        </w:numPr>
        <w:spacing w:after="160" w:line="360" w:lineRule="auto"/>
        <w:jc w:val="both"/>
        <w:rPr>
          <w:rFonts w:ascii="Arial" w:hAnsi="Arial" w:cs="Arial"/>
        </w:rPr>
      </w:pPr>
      <w:r>
        <w:rPr>
          <w:rFonts w:ascii="Arial" w:hAnsi="Arial" w:cs="Arial"/>
        </w:rPr>
        <w:t xml:space="preserve">Previously, C had not been aware </w:t>
      </w:r>
      <w:r w:rsidR="000C3BC5">
        <w:rPr>
          <w:rFonts w:ascii="Arial" w:hAnsi="Arial" w:cs="Arial"/>
        </w:rPr>
        <w:t xml:space="preserve">that </w:t>
      </w:r>
      <w:r w:rsidR="009D0A0B">
        <w:rPr>
          <w:rFonts w:ascii="Arial" w:hAnsi="Arial" w:cs="Arial"/>
        </w:rPr>
        <w:t>[her/</w:t>
      </w:r>
      <w:r w:rsidR="000C3BC5">
        <w:rPr>
          <w:rFonts w:ascii="Arial" w:hAnsi="Arial" w:cs="Arial"/>
        </w:rPr>
        <w:t>his</w:t>
      </w:r>
      <w:r w:rsidR="009D0A0B">
        <w:rPr>
          <w:rFonts w:ascii="Arial" w:hAnsi="Arial" w:cs="Arial"/>
        </w:rPr>
        <w:t>]</w:t>
      </w:r>
      <w:r w:rsidR="000C3BC5">
        <w:rPr>
          <w:rFonts w:ascii="Arial" w:hAnsi="Arial" w:cs="Arial"/>
        </w:rPr>
        <w:t xml:space="preserve"> </w:t>
      </w:r>
      <w:r w:rsidR="009D0A0B">
        <w:rPr>
          <w:rFonts w:ascii="Arial" w:hAnsi="Arial" w:cs="Arial"/>
        </w:rPr>
        <w:t>[</w:t>
      </w:r>
      <w:r w:rsidR="000C3BC5">
        <w:rPr>
          <w:rFonts w:ascii="Arial" w:hAnsi="Arial" w:cs="Arial"/>
        </w:rPr>
        <w:t>wife</w:t>
      </w:r>
      <w:r w:rsidR="009D0A0B">
        <w:rPr>
          <w:rFonts w:ascii="Arial" w:hAnsi="Arial" w:cs="Arial"/>
        </w:rPr>
        <w:t>/husband]</w:t>
      </w:r>
      <w:r w:rsidR="000C3BC5">
        <w:rPr>
          <w:rFonts w:ascii="Arial" w:hAnsi="Arial" w:cs="Arial"/>
        </w:rPr>
        <w:t>, despite being a PSIC</w:t>
      </w:r>
      <w:r w:rsidR="001B40DD">
        <w:rPr>
          <w:rFonts w:ascii="Arial" w:hAnsi="Arial" w:cs="Arial"/>
        </w:rPr>
        <w:t xml:space="preserve"> and having no income</w:t>
      </w:r>
      <w:r w:rsidR="00766CEA">
        <w:rPr>
          <w:rFonts w:ascii="Arial" w:hAnsi="Arial" w:cs="Arial"/>
        </w:rPr>
        <w:t>,</w:t>
      </w:r>
      <w:r w:rsidR="000C3BC5">
        <w:rPr>
          <w:rFonts w:ascii="Arial" w:hAnsi="Arial" w:cs="Arial"/>
        </w:rPr>
        <w:t xml:space="preserve"> </w:t>
      </w:r>
      <w:r w:rsidR="00D226B5">
        <w:rPr>
          <w:rFonts w:ascii="Arial" w:hAnsi="Arial" w:cs="Arial"/>
        </w:rPr>
        <w:t>was required to jointly claim TC</w:t>
      </w:r>
      <w:r w:rsidR="00FC27E4">
        <w:rPr>
          <w:rFonts w:ascii="Arial" w:hAnsi="Arial" w:cs="Arial"/>
        </w:rPr>
        <w:t>s</w:t>
      </w:r>
      <w:r w:rsidR="00D226B5">
        <w:rPr>
          <w:rFonts w:ascii="Arial" w:hAnsi="Arial" w:cs="Arial"/>
        </w:rPr>
        <w:t xml:space="preserve"> with </w:t>
      </w:r>
      <w:r w:rsidR="009D0A0B">
        <w:rPr>
          <w:rFonts w:ascii="Arial" w:hAnsi="Arial" w:cs="Arial"/>
        </w:rPr>
        <w:t>[her/</w:t>
      </w:r>
      <w:r w:rsidR="00D226B5">
        <w:rPr>
          <w:rFonts w:ascii="Arial" w:hAnsi="Arial" w:cs="Arial"/>
        </w:rPr>
        <w:t>him</w:t>
      </w:r>
      <w:r w:rsidR="009D0A0B">
        <w:rPr>
          <w:rFonts w:ascii="Arial" w:hAnsi="Arial" w:cs="Arial"/>
        </w:rPr>
        <w:t>]</w:t>
      </w:r>
      <w:r w:rsidR="00D226B5">
        <w:rPr>
          <w:rFonts w:ascii="Arial" w:hAnsi="Arial" w:cs="Arial"/>
        </w:rPr>
        <w:t xml:space="preserve">. </w:t>
      </w:r>
      <w:r w:rsidR="009D0A0B">
        <w:rPr>
          <w:rFonts w:ascii="Arial" w:hAnsi="Arial" w:cs="Arial"/>
        </w:rPr>
        <w:t>O</w:t>
      </w:r>
      <w:r w:rsidR="00E43274">
        <w:rPr>
          <w:rFonts w:ascii="Arial" w:hAnsi="Arial" w:cs="Arial"/>
        </w:rPr>
        <w:t xml:space="preserve">n </w:t>
      </w:r>
      <w:r w:rsidR="009D0A0B">
        <w:rPr>
          <w:rFonts w:ascii="Arial" w:hAnsi="Arial" w:cs="Arial"/>
        </w:rPr>
        <w:t>[date]</w:t>
      </w:r>
      <w:r w:rsidR="00062B5A">
        <w:rPr>
          <w:rFonts w:ascii="Arial" w:hAnsi="Arial" w:cs="Arial"/>
        </w:rPr>
        <w:t xml:space="preserve">, </w:t>
      </w:r>
      <w:r w:rsidR="001E4969">
        <w:rPr>
          <w:rFonts w:ascii="Arial" w:hAnsi="Arial" w:cs="Arial"/>
        </w:rPr>
        <w:t xml:space="preserve">for the first time since </w:t>
      </w:r>
      <w:r w:rsidR="009D0A0B">
        <w:rPr>
          <w:rFonts w:ascii="Arial" w:hAnsi="Arial" w:cs="Arial"/>
        </w:rPr>
        <w:t>[date married]</w:t>
      </w:r>
      <w:r w:rsidR="001E4969">
        <w:rPr>
          <w:rFonts w:ascii="Arial" w:hAnsi="Arial" w:cs="Arial"/>
        </w:rPr>
        <w:t xml:space="preserve">, </w:t>
      </w:r>
      <w:r w:rsidR="001E36FE">
        <w:rPr>
          <w:rFonts w:ascii="Arial" w:hAnsi="Arial" w:cs="Arial"/>
        </w:rPr>
        <w:t>C was asked, while on the telephone with</w:t>
      </w:r>
      <w:r w:rsidR="002B5AC0">
        <w:rPr>
          <w:rFonts w:ascii="Arial" w:hAnsi="Arial" w:cs="Arial"/>
        </w:rPr>
        <w:t xml:space="preserve"> an officer working for D, </w:t>
      </w:r>
      <w:r w:rsidR="00B52E01">
        <w:rPr>
          <w:rFonts w:ascii="Arial" w:hAnsi="Arial" w:cs="Arial"/>
        </w:rPr>
        <w:t xml:space="preserve">about whether </w:t>
      </w:r>
      <w:r w:rsidR="009D0A0B">
        <w:rPr>
          <w:rFonts w:ascii="Arial" w:hAnsi="Arial" w:cs="Arial"/>
        </w:rPr>
        <w:t>[s/</w:t>
      </w:r>
      <w:r w:rsidR="00B52E01">
        <w:rPr>
          <w:rFonts w:ascii="Arial" w:hAnsi="Arial" w:cs="Arial"/>
        </w:rPr>
        <w:t>he</w:t>
      </w:r>
      <w:r w:rsidR="009D0A0B">
        <w:rPr>
          <w:rFonts w:ascii="Arial" w:hAnsi="Arial" w:cs="Arial"/>
        </w:rPr>
        <w:t>]</w:t>
      </w:r>
      <w:r w:rsidR="00B52E01">
        <w:rPr>
          <w:rFonts w:ascii="Arial" w:hAnsi="Arial" w:cs="Arial"/>
        </w:rPr>
        <w:t xml:space="preserve"> lived alone or with a partner. </w:t>
      </w:r>
      <w:r w:rsidR="007E68DB">
        <w:rPr>
          <w:rFonts w:ascii="Arial" w:hAnsi="Arial" w:cs="Arial"/>
        </w:rPr>
        <w:t xml:space="preserve">At that point, C indicated that </w:t>
      </w:r>
      <w:r w:rsidR="009D0A0B">
        <w:rPr>
          <w:rFonts w:ascii="Arial" w:hAnsi="Arial" w:cs="Arial"/>
        </w:rPr>
        <w:t>[s/</w:t>
      </w:r>
      <w:r w:rsidR="00A63F66">
        <w:rPr>
          <w:rFonts w:ascii="Arial" w:hAnsi="Arial" w:cs="Arial"/>
        </w:rPr>
        <w:t>he</w:t>
      </w:r>
      <w:r w:rsidR="009D0A0B">
        <w:rPr>
          <w:rFonts w:ascii="Arial" w:hAnsi="Arial" w:cs="Arial"/>
        </w:rPr>
        <w:t>]</w:t>
      </w:r>
      <w:r w:rsidR="00A63F66">
        <w:rPr>
          <w:rFonts w:ascii="Arial" w:hAnsi="Arial" w:cs="Arial"/>
        </w:rPr>
        <w:t xml:space="preserve"> had been living with a partner since </w:t>
      </w:r>
      <w:r w:rsidR="009D0A0B">
        <w:rPr>
          <w:rFonts w:ascii="Arial" w:hAnsi="Arial" w:cs="Arial"/>
        </w:rPr>
        <w:t>[date]</w:t>
      </w:r>
      <w:r w:rsidR="00A63F66">
        <w:rPr>
          <w:rFonts w:ascii="Arial" w:hAnsi="Arial" w:cs="Arial"/>
        </w:rPr>
        <w:t xml:space="preserve">. </w:t>
      </w:r>
      <w:r w:rsidR="00ED1A4E">
        <w:rPr>
          <w:rFonts w:ascii="Arial" w:hAnsi="Arial" w:cs="Arial"/>
        </w:rPr>
        <w:t xml:space="preserve">Prior to this phone call, and despite D regularly contacting C concerning </w:t>
      </w:r>
      <w:r w:rsidR="009D0A0B">
        <w:rPr>
          <w:rFonts w:ascii="Arial" w:hAnsi="Arial" w:cs="Arial"/>
        </w:rPr>
        <w:t>[her/</w:t>
      </w:r>
      <w:r w:rsidR="00ED1A4E">
        <w:rPr>
          <w:rFonts w:ascii="Arial" w:hAnsi="Arial" w:cs="Arial"/>
        </w:rPr>
        <w:t>his</w:t>
      </w:r>
      <w:r w:rsidR="009D0A0B">
        <w:rPr>
          <w:rFonts w:ascii="Arial" w:hAnsi="Arial" w:cs="Arial"/>
        </w:rPr>
        <w:t>]</w:t>
      </w:r>
      <w:r w:rsidR="00ED1A4E">
        <w:rPr>
          <w:rFonts w:ascii="Arial" w:hAnsi="Arial" w:cs="Arial"/>
        </w:rPr>
        <w:t xml:space="preserve"> TC renewals, </w:t>
      </w:r>
      <w:r w:rsidR="00645CB1">
        <w:rPr>
          <w:rFonts w:ascii="Arial" w:hAnsi="Arial" w:cs="Arial"/>
        </w:rPr>
        <w:t xml:space="preserve">C had neither been asked </w:t>
      </w:r>
      <w:r w:rsidR="002C23FF">
        <w:rPr>
          <w:rFonts w:ascii="Arial" w:hAnsi="Arial" w:cs="Arial"/>
        </w:rPr>
        <w:t xml:space="preserve">about whether </w:t>
      </w:r>
      <w:r w:rsidR="009D0A0B">
        <w:rPr>
          <w:rFonts w:ascii="Arial" w:hAnsi="Arial" w:cs="Arial"/>
        </w:rPr>
        <w:t>[s/</w:t>
      </w:r>
      <w:r w:rsidR="002C23FF">
        <w:rPr>
          <w:rFonts w:ascii="Arial" w:hAnsi="Arial" w:cs="Arial"/>
        </w:rPr>
        <w:t>he</w:t>
      </w:r>
      <w:r w:rsidR="009D0A0B">
        <w:rPr>
          <w:rFonts w:ascii="Arial" w:hAnsi="Arial" w:cs="Arial"/>
        </w:rPr>
        <w:t>]</w:t>
      </w:r>
      <w:r w:rsidR="002C23FF">
        <w:rPr>
          <w:rFonts w:ascii="Arial" w:hAnsi="Arial" w:cs="Arial"/>
        </w:rPr>
        <w:t xml:space="preserve"> lived with a partner </w:t>
      </w:r>
      <w:r w:rsidR="00645CB1">
        <w:rPr>
          <w:rFonts w:ascii="Arial" w:hAnsi="Arial" w:cs="Arial"/>
        </w:rPr>
        <w:t xml:space="preserve">nor advised </w:t>
      </w:r>
      <w:r w:rsidR="00455F26">
        <w:rPr>
          <w:rFonts w:ascii="Arial" w:hAnsi="Arial" w:cs="Arial"/>
        </w:rPr>
        <w:t xml:space="preserve">that a joint claim would need to be made </w:t>
      </w:r>
      <w:r w:rsidR="00FB309F">
        <w:rPr>
          <w:rFonts w:ascii="Arial" w:hAnsi="Arial" w:cs="Arial"/>
        </w:rPr>
        <w:t xml:space="preserve">notwithstanding that </w:t>
      </w:r>
      <w:r w:rsidR="009D0A0B">
        <w:rPr>
          <w:rFonts w:ascii="Arial" w:hAnsi="Arial" w:cs="Arial"/>
        </w:rPr>
        <w:t>[her/his]</w:t>
      </w:r>
      <w:r w:rsidR="00FB309F">
        <w:rPr>
          <w:rFonts w:ascii="Arial" w:hAnsi="Arial" w:cs="Arial"/>
        </w:rPr>
        <w:t xml:space="preserve"> partner is a PSIC. </w:t>
      </w:r>
    </w:p>
    <w:p w14:paraId="5B9D943D" w14:textId="76EA2795" w:rsidR="00D64876" w:rsidRDefault="00DF54BE" w:rsidP="00B67D1D">
      <w:pPr>
        <w:pStyle w:val="DefaultText"/>
        <w:numPr>
          <w:ilvl w:val="0"/>
          <w:numId w:val="3"/>
        </w:numPr>
        <w:spacing w:after="160" w:line="360" w:lineRule="auto"/>
        <w:jc w:val="both"/>
        <w:rPr>
          <w:rFonts w:ascii="Arial" w:hAnsi="Arial" w:cs="Arial"/>
        </w:rPr>
      </w:pPr>
      <w:r>
        <w:rPr>
          <w:rFonts w:ascii="Arial" w:hAnsi="Arial" w:cs="Arial"/>
        </w:rPr>
        <w:t xml:space="preserve">As a result of this change of circumstances, C’s TC award came to an end and </w:t>
      </w:r>
      <w:r w:rsidR="005A649F">
        <w:rPr>
          <w:rFonts w:ascii="Arial" w:hAnsi="Arial" w:cs="Arial"/>
        </w:rPr>
        <w:t>[s/</w:t>
      </w:r>
      <w:r>
        <w:rPr>
          <w:rFonts w:ascii="Arial" w:hAnsi="Arial" w:cs="Arial"/>
        </w:rPr>
        <w:t>he</w:t>
      </w:r>
      <w:r w:rsidR="005A649F">
        <w:rPr>
          <w:rFonts w:ascii="Arial" w:hAnsi="Arial" w:cs="Arial"/>
        </w:rPr>
        <w:t>]</w:t>
      </w:r>
      <w:r>
        <w:rPr>
          <w:rFonts w:ascii="Arial" w:hAnsi="Arial" w:cs="Arial"/>
        </w:rPr>
        <w:t xml:space="preserve"> needed to claim Universal Credit</w:t>
      </w:r>
      <w:r w:rsidR="002A74DA">
        <w:rPr>
          <w:rFonts w:ascii="Arial" w:hAnsi="Arial" w:cs="Arial"/>
        </w:rPr>
        <w:t xml:space="preserve"> (‘</w:t>
      </w:r>
      <w:r w:rsidR="002A74DA">
        <w:rPr>
          <w:rFonts w:ascii="Arial" w:hAnsi="Arial" w:cs="Arial"/>
          <w:b/>
          <w:bCs/>
        </w:rPr>
        <w:t>UC</w:t>
      </w:r>
      <w:r w:rsidR="002A74DA">
        <w:rPr>
          <w:rFonts w:ascii="Arial" w:hAnsi="Arial" w:cs="Arial"/>
        </w:rPr>
        <w:t>’)</w:t>
      </w:r>
      <w:r>
        <w:rPr>
          <w:rFonts w:ascii="Arial" w:hAnsi="Arial" w:cs="Arial"/>
        </w:rPr>
        <w:t xml:space="preserve">. A deduction is being made at the rate of </w:t>
      </w:r>
      <w:r w:rsidR="005A649F">
        <w:rPr>
          <w:rFonts w:ascii="Arial" w:hAnsi="Arial" w:cs="Arial"/>
        </w:rPr>
        <w:t>[amount] pe</w:t>
      </w:r>
      <w:r>
        <w:rPr>
          <w:rFonts w:ascii="Arial" w:hAnsi="Arial" w:cs="Arial"/>
        </w:rPr>
        <w:t xml:space="preserve">r month from </w:t>
      </w:r>
      <w:r w:rsidR="005A649F">
        <w:rPr>
          <w:rFonts w:ascii="Arial" w:hAnsi="Arial" w:cs="Arial"/>
        </w:rPr>
        <w:t>[her/</w:t>
      </w:r>
      <w:r>
        <w:rPr>
          <w:rFonts w:ascii="Arial" w:hAnsi="Arial" w:cs="Arial"/>
        </w:rPr>
        <w:t>his</w:t>
      </w:r>
      <w:r w:rsidR="005A649F">
        <w:rPr>
          <w:rFonts w:ascii="Arial" w:hAnsi="Arial" w:cs="Arial"/>
        </w:rPr>
        <w:t>]</w:t>
      </w:r>
      <w:r>
        <w:rPr>
          <w:rFonts w:ascii="Arial" w:hAnsi="Arial" w:cs="Arial"/>
        </w:rPr>
        <w:t xml:space="preserve"> UC award. </w:t>
      </w:r>
    </w:p>
    <w:p w14:paraId="237FA784" w14:textId="7EBE5E2F" w:rsidR="00E80C60" w:rsidRDefault="00F05BE3" w:rsidP="00FC27E4">
      <w:pPr>
        <w:pStyle w:val="DefaultText"/>
        <w:numPr>
          <w:ilvl w:val="0"/>
          <w:numId w:val="3"/>
        </w:numPr>
        <w:spacing w:after="160" w:line="360" w:lineRule="auto"/>
        <w:jc w:val="both"/>
        <w:rPr>
          <w:rFonts w:ascii="Arial" w:hAnsi="Arial" w:cs="Arial"/>
        </w:rPr>
      </w:pPr>
      <w:r>
        <w:rPr>
          <w:rFonts w:ascii="Arial" w:hAnsi="Arial" w:cs="Arial"/>
        </w:rPr>
        <w:t xml:space="preserve">On </w:t>
      </w:r>
      <w:r w:rsidR="005A649F">
        <w:rPr>
          <w:rFonts w:ascii="Arial" w:hAnsi="Arial" w:cs="Arial"/>
        </w:rPr>
        <w:t>[date]</w:t>
      </w:r>
      <w:r>
        <w:rPr>
          <w:rFonts w:ascii="Arial" w:hAnsi="Arial" w:cs="Arial"/>
        </w:rPr>
        <w:t xml:space="preserve">, </w:t>
      </w:r>
      <w:r w:rsidR="005A649F">
        <w:rPr>
          <w:rFonts w:ascii="Arial" w:hAnsi="Arial" w:cs="Arial"/>
        </w:rPr>
        <w:t>[advice agency]</w:t>
      </w:r>
      <w:r>
        <w:rPr>
          <w:rFonts w:ascii="Arial" w:hAnsi="Arial" w:cs="Arial"/>
        </w:rPr>
        <w:t xml:space="preserve">, on C’s behalf, requested that the overpayment should not be </w:t>
      </w:r>
      <w:proofErr w:type="gramStart"/>
      <w:r>
        <w:rPr>
          <w:rFonts w:ascii="Arial" w:hAnsi="Arial" w:cs="Arial"/>
        </w:rPr>
        <w:t>recovered</w:t>
      </w:r>
      <w:proofErr w:type="gramEnd"/>
      <w:r>
        <w:rPr>
          <w:rFonts w:ascii="Arial" w:hAnsi="Arial" w:cs="Arial"/>
        </w:rPr>
        <w:t xml:space="preserve"> and </w:t>
      </w:r>
      <w:r w:rsidR="00F41C40">
        <w:rPr>
          <w:rFonts w:ascii="Arial" w:hAnsi="Arial" w:cs="Arial"/>
        </w:rPr>
        <w:t>that notional entitlement should be applied to offset the overpayment in full</w:t>
      </w:r>
      <w:r w:rsidR="00F242C0">
        <w:rPr>
          <w:rFonts w:ascii="Arial" w:hAnsi="Arial" w:cs="Arial"/>
        </w:rPr>
        <w:t xml:space="preserve">. </w:t>
      </w:r>
      <w:r w:rsidR="007A257F">
        <w:rPr>
          <w:rFonts w:ascii="Arial" w:hAnsi="Arial" w:cs="Arial"/>
        </w:rPr>
        <w:t xml:space="preserve">This is because the amount that C received is </w:t>
      </w:r>
      <w:r w:rsidR="009C4B1A">
        <w:rPr>
          <w:rFonts w:ascii="Arial" w:hAnsi="Arial" w:cs="Arial"/>
        </w:rPr>
        <w:t xml:space="preserve">less or equal to what </w:t>
      </w:r>
      <w:r w:rsidR="005A649F">
        <w:rPr>
          <w:rFonts w:ascii="Arial" w:hAnsi="Arial" w:cs="Arial"/>
        </w:rPr>
        <w:t>[s/</w:t>
      </w:r>
      <w:r w:rsidR="009C4B1A">
        <w:rPr>
          <w:rFonts w:ascii="Arial" w:hAnsi="Arial" w:cs="Arial"/>
        </w:rPr>
        <w:t>he</w:t>
      </w:r>
      <w:r w:rsidR="005A649F">
        <w:rPr>
          <w:rFonts w:ascii="Arial" w:hAnsi="Arial" w:cs="Arial"/>
        </w:rPr>
        <w:t>]</w:t>
      </w:r>
      <w:r w:rsidR="009C4B1A">
        <w:rPr>
          <w:rFonts w:ascii="Arial" w:hAnsi="Arial" w:cs="Arial"/>
        </w:rPr>
        <w:t xml:space="preserve"> would have received if </w:t>
      </w:r>
      <w:r w:rsidR="005A649F">
        <w:rPr>
          <w:rFonts w:ascii="Arial" w:hAnsi="Arial" w:cs="Arial"/>
        </w:rPr>
        <w:t>[s/</w:t>
      </w:r>
      <w:r w:rsidR="009C4B1A">
        <w:rPr>
          <w:rFonts w:ascii="Arial" w:hAnsi="Arial" w:cs="Arial"/>
        </w:rPr>
        <w:t>he</w:t>
      </w:r>
      <w:r w:rsidR="005A649F">
        <w:rPr>
          <w:rFonts w:ascii="Arial" w:hAnsi="Arial" w:cs="Arial"/>
        </w:rPr>
        <w:t>]</w:t>
      </w:r>
      <w:r w:rsidR="009C4B1A">
        <w:rPr>
          <w:rFonts w:ascii="Arial" w:hAnsi="Arial" w:cs="Arial"/>
        </w:rPr>
        <w:t xml:space="preserve"> </w:t>
      </w:r>
      <w:r w:rsidR="005E07B1">
        <w:rPr>
          <w:rFonts w:ascii="Arial" w:hAnsi="Arial" w:cs="Arial"/>
        </w:rPr>
        <w:t xml:space="preserve">had </w:t>
      </w:r>
      <w:r w:rsidR="00E80C60">
        <w:rPr>
          <w:rFonts w:ascii="Arial" w:hAnsi="Arial" w:cs="Arial"/>
        </w:rPr>
        <w:t>made a joint claim for Tax Credits.</w:t>
      </w:r>
      <w:r w:rsidR="009F0327">
        <w:rPr>
          <w:rFonts w:ascii="Arial" w:hAnsi="Arial" w:cs="Arial"/>
        </w:rPr>
        <w:t xml:space="preserve"> D refused to apply the offset. </w:t>
      </w:r>
      <w:r w:rsidR="006C6624">
        <w:rPr>
          <w:rFonts w:ascii="Arial" w:hAnsi="Arial" w:cs="Arial"/>
        </w:rPr>
        <w:t xml:space="preserve">because </w:t>
      </w:r>
      <w:r w:rsidR="001977C3">
        <w:rPr>
          <w:rFonts w:ascii="Arial" w:hAnsi="Arial" w:cs="Arial"/>
        </w:rPr>
        <w:t>it</w:t>
      </w:r>
      <w:r w:rsidR="006C5322">
        <w:rPr>
          <w:rFonts w:ascii="Arial" w:hAnsi="Arial" w:cs="Arial"/>
        </w:rPr>
        <w:t xml:space="preserve"> had been applied previously</w:t>
      </w:r>
      <w:r w:rsidR="00257CCB">
        <w:rPr>
          <w:rFonts w:ascii="Arial" w:hAnsi="Arial" w:cs="Arial"/>
        </w:rPr>
        <w:t>. D wrote:</w:t>
      </w:r>
    </w:p>
    <w:p w14:paraId="29EAD1E7" w14:textId="6830322C" w:rsidR="00257CCB" w:rsidRPr="00257CCB" w:rsidRDefault="00F46B73" w:rsidP="00B67D1D">
      <w:pPr>
        <w:pStyle w:val="DefaultText"/>
        <w:spacing w:after="160" w:line="360" w:lineRule="auto"/>
        <w:ind w:left="720"/>
        <w:jc w:val="both"/>
        <w:rPr>
          <w:rFonts w:ascii="Arial" w:hAnsi="Arial" w:cs="Arial"/>
        </w:rPr>
      </w:pPr>
      <w:r>
        <w:rPr>
          <w:rFonts w:ascii="Arial" w:hAnsi="Arial" w:cs="Arial"/>
        </w:rPr>
        <w:t>“</w:t>
      </w:r>
      <w:r w:rsidR="00257CCB">
        <w:rPr>
          <w:rFonts w:ascii="Arial" w:hAnsi="Arial" w:cs="Arial"/>
          <w:i/>
          <w:iCs/>
        </w:rPr>
        <w:t>Because we have already applied Notional Entitlement in</w:t>
      </w:r>
      <w:r w:rsidR="00FC27E4">
        <w:rPr>
          <w:rFonts w:ascii="Arial" w:hAnsi="Arial" w:cs="Arial"/>
          <w:i/>
          <w:iCs/>
        </w:rPr>
        <w:t xml:space="preserve"> [</w:t>
      </w:r>
      <w:commentRangeStart w:id="0"/>
      <w:r w:rsidR="00FC27E4">
        <w:rPr>
          <w:rFonts w:ascii="Arial" w:hAnsi="Arial" w:cs="Arial"/>
          <w:i/>
          <w:iCs/>
        </w:rPr>
        <w:t>year</w:t>
      </w:r>
      <w:commentRangeEnd w:id="0"/>
      <w:r w:rsidR="00FC27E4">
        <w:rPr>
          <w:rStyle w:val="CommentReference"/>
        </w:rPr>
        <w:commentReference w:id="0"/>
      </w:r>
      <w:r w:rsidR="00FC27E4">
        <w:rPr>
          <w:rFonts w:ascii="Arial" w:hAnsi="Arial" w:cs="Arial"/>
          <w:i/>
          <w:iCs/>
        </w:rPr>
        <w:t>]</w:t>
      </w:r>
      <w:r w:rsidR="00257CCB">
        <w:rPr>
          <w:rFonts w:ascii="Arial" w:hAnsi="Arial" w:cs="Arial"/>
          <w:i/>
          <w:iCs/>
        </w:rPr>
        <w:t xml:space="preserve"> for an overpayment from your joint award, we are unable to consider it again</w:t>
      </w:r>
      <w:r w:rsidR="00257CCB">
        <w:rPr>
          <w:rFonts w:ascii="Arial" w:hAnsi="Arial" w:cs="Arial"/>
        </w:rPr>
        <w:t>.</w:t>
      </w:r>
    </w:p>
    <w:p w14:paraId="46D7E00A" w14:textId="4ED1F407" w:rsidR="00B76FD5" w:rsidRPr="00FC27E4" w:rsidRDefault="00B76FD5" w:rsidP="00FC27E4">
      <w:pPr>
        <w:pStyle w:val="DefaultText"/>
        <w:spacing w:after="160" w:line="360" w:lineRule="auto"/>
        <w:ind w:left="709"/>
        <w:jc w:val="both"/>
        <w:rPr>
          <w:rFonts w:ascii="Arial" w:hAnsi="Arial" w:cs="Arial"/>
        </w:rPr>
      </w:pPr>
      <w:r w:rsidRPr="00FC27E4">
        <w:rPr>
          <w:rFonts w:ascii="Arial" w:hAnsi="Arial" w:cs="Arial"/>
          <w:i/>
          <w:iCs/>
        </w:rPr>
        <w:lastRenderedPageBreak/>
        <w:t xml:space="preserve">Our guidance does not allow any exceptions to the Notional Entitlement rules. However, when we investigate a dispute, we can consider the impact any exceptional circumstances may have had on a customer’s ability to meet their responsibilities. </w:t>
      </w:r>
    </w:p>
    <w:p w14:paraId="6D0AC5A5" w14:textId="5BD2AEC6" w:rsidR="00E863D1" w:rsidRDefault="00E863D1" w:rsidP="00B67D1D">
      <w:pPr>
        <w:pStyle w:val="DefaultText"/>
        <w:spacing w:after="160" w:line="360" w:lineRule="auto"/>
        <w:ind w:left="720"/>
        <w:jc w:val="both"/>
        <w:rPr>
          <w:rFonts w:ascii="Arial" w:hAnsi="Arial" w:cs="Arial"/>
          <w:i/>
          <w:iCs/>
        </w:rPr>
      </w:pPr>
      <w:r>
        <w:rPr>
          <w:rFonts w:ascii="Arial" w:hAnsi="Arial" w:cs="Arial"/>
          <w:i/>
          <w:iCs/>
        </w:rPr>
        <w:t>[…]</w:t>
      </w:r>
    </w:p>
    <w:p w14:paraId="40A403F3" w14:textId="6C481A1A" w:rsidR="00D55BF8" w:rsidRPr="002255C0" w:rsidRDefault="008627DA" w:rsidP="00B67D1D">
      <w:pPr>
        <w:pStyle w:val="DefaultText"/>
        <w:spacing w:after="160" w:line="360" w:lineRule="auto"/>
        <w:ind w:left="720"/>
        <w:jc w:val="both"/>
        <w:rPr>
          <w:rFonts w:ascii="Arial" w:hAnsi="Arial" w:cs="Arial"/>
          <w:i/>
          <w:iCs/>
        </w:rPr>
      </w:pPr>
      <w:r>
        <w:rPr>
          <w:rFonts w:ascii="Arial" w:hAnsi="Arial" w:cs="Arial"/>
          <w:i/>
          <w:iCs/>
        </w:rPr>
        <w:t xml:space="preserve">I cannot cancel any of </w:t>
      </w:r>
      <w:r w:rsidR="0062376E">
        <w:rPr>
          <w:rFonts w:ascii="Arial" w:hAnsi="Arial" w:cs="Arial"/>
          <w:i/>
          <w:iCs/>
        </w:rPr>
        <w:t>[name]</w:t>
      </w:r>
      <w:r>
        <w:rPr>
          <w:rFonts w:ascii="Arial" w:hAnsi="Arial" w:cs="Arial"/>
          <w:i/>
          <w:iCs/>
        </w:rPr>
        <w:t xml:space="preserve"> overpayments, because there is no evidence to show there were exceptional circumstances, at the time </w:t>
      </w:r>
      <w:r w:rsidR="0062376E">
        <w:rPr>
          <w:rFonts w:ascii="Arial" w:hAnsi="Arial" w:cs="Arial"/>
          <w:i/>
          <w:iCs/>
        </w:rPr>
        <w:t>s/</w:t>
      </w:r>
      <w:r>
        <w:rPr>
          <w:rFonts w:ascii="Arial" w:hAnsi="Arial" w:cs="Arial"/>
          <w:i/>
          <w:iCs/>
        </w:rPr>
        <w:t xml:space="preserve">he began living </w:t>
      </w:r>
      <w:r w:rsidR="0062376E">
        <w:rPr>
          <w:rFonts w:ascii="Arial" w:hAnsi="Arial" w:cs="Arial"/>
          <w:i/>
          <w:iCs/>
        </w:rPr>
        <w:t>with her/</w:t>
      </w:r>
      <w:r>
        <w:rPr>
          <w:rFonts w:ascii="Arial" w:hAnsi="Arial" w:cs="Arial"/>
          <w:i/>
          <w:iCs/>
        </w:rPr>
        <w:t>his partner, which prevented</w:t>
      </w:r>
      <w:r w:rsidR="0062376E">
        <w:rPr>
          <w:rFonts w:ascii="Arial" w:hAnsi="Arial" w:cs="Arial"/>
          <w:i/>
          <w:iCs/>
        </w:rPr>
        <w:t xml:space="preserve"> her/</w:t>
      </w:r>
      <w:r>
        <w:rPr>
          <w:rFonts w:ascii="Arial" w:hAnsi="Arial" w:cs="Arial"/>
          <w:i/>
          <w:iCs/>
        </w:rPr>
        <w:t>him from telling us about the change.</w:t>
      </w:r>
      <w:r w:rsidR="0062376E">
        <w:rPr>
          <w:rFonts w:ascii="Arial" w:hAnsi="Arial" w:cs="Arial"/>
          <w:i/>
          <w:iCs/>
        </w:rPr>
        <w:t>”</w:t>
      </w:r>
    </w:p>
    <w:p w14:paraId="7704C5FE" w14:textId="77777777" w:rsidR="0062376E" w:rsidRDefault="0062376E" w:rsidP="00B67D1D">
      <w:pPr>
        <w:pStyle w:val="DefaultText"/>
        <w:spacing w:after="160" w:line="360" w:lineRule="auto"/>
        <w:jc w:val="both"/>
        <w:rPr>
          <w:rFonts w:ascii="Arial" w:hAnsi="Arial" w:cs="Arial"/>
          <w:u w:val="single"/>
        </w:rPr>
      </w:pPr>
    </w:p>
    <w:p w14:paraId="379AB9E0" w14:textId="41EE88D9" w:rsidR="007B4360" w:rsidRPr="007B4360" w:rsidRDefault="007B4360" w:rsidP="00B67D1D">
      <w:pPr>
        <w:pStyle w:val="DefaultText"/>
        <w:spacing w:after="160" w:line="360" w:lineRule="auto"/>
        <w:jc w:val="both"/>
        <w:rPr>
          <w:rFonts w:ascii="Arial" w:hAnsi="Arial" w:cs="Arial"/>
          <w:u w:val="single"/>
        </w:rPr>
      </w:pPr>
      <w:r>
        <w:rPr>
          <w:rFonts w:ascii="Arial" w:hAnsi="Arial" w:cs="Arial"/>
          <w:u w:val="single"/>
        </w:rPr>
        <w:t xml:space="preserve">The Policy </w:t>
      </w:r>
    </w:p>
    <w:p w14:paraId="7153B0AA" w14:textId="73A1C145" w:rsidR="007B4360" w:rsidRDefault="00084613" w:rsidP="00B67D1D">
      <w:pPr>
        <w:pStyle w:val="DefaultText"/>
        <w:numPr>
          <w:ilvl w:val="0"/>
          <w:numId w:val="3"/>
        </w:numPr>
        <w:spacing w:after="160" w:line="360" w:lineRule="auto"/>
        <w:jc w:val="both"/>
        <w:rPr>
          <w:rFonts w:ascii="Arial" w:hAnsi="Arial" w:cs="Arial"/>
        </w:rPr>
      </w:pPr>
      <w:r>
        <w:rPr>
          <w:rFonts w:ascii="Arial" w:hAnsi="Arial" w:cs="Arial"/>
        </w:rPr>
        <w:t xml:space="preserve">The relevant policy on Notional Entitlement is set out </w:t>
      </w:r>
      <w:r w:rsidR="00A20173">
        <w:rPr>
          <w:rFonts w:ascii="Arial" w:hAnsi="Arial" w:cs="Arial"/>
        </w:rPr>
        <w:t xml:space="preserve">in the </w:t>
      </w:r>
      <w:r w:rsidR="00A20173" w:rsidRPr="00A20173">
        <w:rPr>
          <w:rFonts w:ascii="Arial" w:hAnsi="Arial" w:cs="Arial"/>
        </w:rPr>
        <w:t>Tax Credits Manual</w:t>
      </w:r>
      <w:r w:rsidR="000E15C1">
        <w:rPr>
          <w:rFonts w:ascii="Arial" w:hAnsi="Arial" w:cs="Arial"/>
        </w:rPr>
        <w:t xml:space="preserve"> </w:t>
      </w:r>
      <w:r w:rsidR="000E15C1" w:rsidRPr="000E15C1">
        <w:rPr>
          <w:rFonts w:ascii="Arial" w:hAnsi="Arial" w:cs="Arial"/>
        </w:rPr>
        <w:t>TCM0228220</w:t>
      </w:r>
      <w:r w:rsidR="000E15C1">
        <w:rPr>
          <w:rFonts w:ascii="Arial" w:hAnsi="Arial" w:cs="Arial"/>
        </w:rPr>
        <w:t xml:space="preserve">. It sets out the circumstances where a person can have a notional entitlement applied to offset any overpayment. </w:t>
      </w:r>
      <w:r w:rsidR="00BA6636">
        <w:rPr>
          <w:rFonts w:ascii="Arial" w:hAnsi="Arial" w:cs="Arial"/>
        </w:rPr>
        <w:t xml:space="preserve">This is the only </w:t>
      </w:r>
      <w:r w:rsidR="00BA6636">
        <w:rPr>
          <w:rFonts w:ascii="Arial" w:hAnsi="Arial" w:cs="Arial"/>
          <w:i/>
          <w:iCs/>
        </w:rPr>
        <w:t xml:space="preserve">published </w:t>
      </w:r>
      <w:r w:rsidR="00BA6636">
        <w:rPr>
          <w:rFonts w:ascii="Arial" w:hAnsi="Arial" w:cs="Arial"/>
        </w:rPr>
        <w:t xml:space="preserve">policy concerning notional entitlement. </w:t>
      </w:r>
    </w:p>
    <w:p w14:paraId="0C81CC64" w14:textId="2BE2F9C3" w:rsidR="0062376E" w:rsidRDefault="00D46F60" w:rsidP="001977C3">
      <w:pPr>
        <w:pStyle w:val="DefaultText"/>
        <w:numPr>
          <w:ilvl w:val="0"/>
          <w:numId w:val="3"/>
        </w:numPr>
        <w:spacing w:after="160" w:line="360" w:lineRule="auto"/>
        <w:jc w:val="both"/>
        <w:rPr>
          <w:rFonts w:ascii="Arial" w:hAnsi="Arial" w:cs="Arial"/>
        </w:rPr>
      </w:pPr>
      <w:r>
        <w:rPr>
          <w:rFonts w:ascii="Arial" w:hAnsi="Arial" w:cs="Arial"/>
        </w:rPr>
        <w:t>In D’s responses, they have indicated that they will only apply a notional entitlement once.</w:t>
      </w:r>
      <w:r w:rsidR="00BC317F">
        <w:rPr>
          <w:rFonts w:ascii="Arial" w:hAnsi="Arial" w:cs="Arial"/>
        </w:rPr>
        <w:t xml:space="preserve"> </w:t>
      </w:r>
      <w:r w:rsidR="008569D4">
        <w:rPr>
          <w:rFonts w:ascii="Arial" w:hAnsi="Arial" w:cs="Arial"/>
        </w:rPr>
        <w:t>There is no published policy which indicates that this will be the case. C</w:t>
      </w:r>
      <w:r w:rsidR="0062376E">
        <w:rPr>
          <w:rFonts w:ascii="Arial" w:hAnsi="Arial" w:cs="Arial"/>
        </w:rPr>
        <w:t xml:space="preserve"> is aware of, via </w:t>
      </w:r>
      <w:r w:rsidR="001977C3">
        <w:rPr>
          <w:rFonts w:ascii="Arial" w:hAnsi="Arial" w:cs="Arial"/>
        </w:rPr>
        <w:t>HMRC’s F</w:t>
      </w:r>
      <w:r w:rsidR="0062376E">
        <w:rPr>
          <w:rFonts w:ascii="Arial" w:hAnsi="Arial" w:cs="Arial"/>
        </w:rPr>
        <w:t xml:space="preserve">reedom of Information </w:t>
      </w:r>
      <w:r w:rsidR="001977C3">
        <w:rPr>
          <w:rFonts w:ascii="Arial" w:hAnsi="Arial" w:cs="Arial"/>
        </w:rPr>
        <w:t xml:space="preserve">request </w:t>
      </w:r>
      <w:r w:rsidR="0062376E">
        <w:rPr>
          <w:rFonts w:ascii="Arial" w:hAnsi="Arial" w:cs="Arial"/>
        </w:rPr>
        <w:t xml:space="preserve">response to </w:t>
      </w:r>
      <w:r w:rsidR="001977C3" w:rsidRPr="001977C3">
        <w:rPr>
          <w:rFonts w:ascii="Arial" w:hAnsi="Arial" w:cs="Arial"/>
        </w:rPr>
        <w:t>Citizens Advice Cardiff and Vale</w:t>
      </w:r>
      <w:r w:rsidR="001977C3">
        <w:rPr>
          <w:rFonts w:ascii="Arial" w:hAnsi="Arial" w:cs="Arial"/>
        </w:rPr>
        <w:t xml:space="preserve"> </w:t>
      </w:r>
      <w:r w:rsidR="0062376E">
        <w:rPr>
          <w:rFonts w:ascii="Arial" w:hAnsi="Arial" w:cs="Arial"/>
        </w:rPr>
        <w:t xml:space="preserve">on 30 November 2022, the </w:t>
      </w:r>
      <w:r w:rsidR="0062376E">
        <w:rPr>
          <w:rFonts w:ascii="Arial" w:hAnsi="Arial" w:cs="Arial"/>
          <w:i/>
          <w:iCs/>
        </w:rPr>
        <w:t xml:space="preserve">unpublished </w:t>
      </w:r>
      <w:r w:rsidR="0062376E">
        <w:rPr>
          <w:rFonts w:ascii="Arial" w:hAnsi="Arial" w:cs="Arial"/>
        </w:rPr>
        <w:t>policy which set</w:t>
      </w:r>
      <w:r w:rsidR="001977C3">
        <w:rPr>
          <w:rFonts w:ascii="Arial" w:hAnsi="Arial" w:cs="Arial"/>
        </w:rPr>
        <w:t>s</w:t>
      </w:r>
      <w:r w:rsidR="0062376E">
        <w:rPr>
          <w:rFonts w:ascii="Arial" w:hAnsi="Arial" w:cs="Arial"/>
        </w:rPr>
        <w:t xml:space="preserve"> out that notional entitlement can only be applied once in each case. </w:t>
      </w:r>
    </w:p>
    <w:p w14:paraId="44793484" w14:textId="00EE16DB" w:rsidR="000B0FB2" w:rsidRDefault="00277C3D" w:rsidP="001977C3">
      <w:pPr>
        <w:pStyle w:val="DefaultText"/>
        <w:numPr>
          <w:ilvl w:val="0"/>
          <w:numId w:val="3"/>
        </w:numPr>
        <w:spacing w:after="160" w:line="360" w:lineRule="auto"/>
        <w:jc w:val="both"/>
        <w:rPr>
          <w:rFonts w:ascii="Arial" w:hAnsi="Arial" w:cs="Arial"/>
        </w:rPr>
      </w:pPr>
      <w:r>
        <w:rPr>
          <w:rFonts w:ascii="Arial" w:hAnsi="Arial" w:cs="Arial"/>
        </w:rPr>
        <w:t xml:space="preserve">Previous publications had not indicated that this </w:t>
      </w:r>
      <w:r>
        <w:rPr>
          <w:rFonts w:ascii="Arial" w:hAnsi="Arial" w:cs="Arial"/>
          <w:i/>
          <w:iCs/>
        </w:rPr>
        <w:t xml:space="preserve">unpublished </w:t>
      </w:r>
      <w:r>
        <w:rPr>
          <w:rFonts w:ascii="Arial" w:hAnsi="Arial" w:cs="Arial"/>
        </w:rPr>
        <w:t xml:space="preserve">policy exists. </w:t>
      </w:r>
    </w:p>
    <w:p w14:paraId="692D926D" w14:textId="60417CAD" w:rsidR="000B0FB2" w:rsidRDefault="001977C3" w:rsidP="001977C3">
      <w:pPr>
        <w:pStyle w:val="ListParagraph"/>
        <w:numPr>
          <w:ilvl w:val="0"/>
          <w:numId w:val="3"/>
        </w:numPr>
        <w:spacing w:after="160" w:line="360" w:lineRule="auto"/>
        <w:ind w:left="357" w:hanging="357"/>
        <w:contextualSpacing w:val="0"/>
        <w:jc w:val="both"/>
        <w:rPr>
          <w:rFonts w:ascii="Arial" w:hAnsi="Arial" w:cs="Arial"/>
        </w:rPr>
      </w:pPr>
      <w:r>
        <w:rPr>
          <w:rFonts w:ascii="Arial" w:hAnsi="Arial" w:cs="Arial"/>
        </w:rPr>
        <w:t>O</w:t>
      </w:r>
      <w:r w:rsidR="000B0FB2">
        <w:rPr>
          <w:rFonts w:ascii="Arial" w:hAnsi="Arial" w:cs="Arial"/>
        </w:rPr>
        <w:t xml:space="preserve">n 16 February 2017, </w:t>
      </w:r>
      <w:r w:rsidR="008750DB">
        <w:rPr>
          <w:rFonts w:ascii="Arial" w:hAnsi="Arial" w:cs="Arial"/>
        </w:rPr>
        <w:t>D</w:t>
      </w:r>
      <w:r w:rsidR="000B0FB2" w:rsidRPr="000B0FB2">
        <w:rPr>
          <w:rFonts w:ascii="Arial" w:hAnsi="Arial" w:cs="Arial"/>
        </w:rPr>
        <w:t xml:space="preserve"> state</w:t>
      </w:r>
      <w:r w:rsidR="000B0FB2">
        <w:rPr>
          <w:rFonts w:ascii="Arial" w:hAnsi="Arial" w:cs="Arial"/>
        </w:rPr>
        <w:t>d</w:t>
      </w:r>
      <w:r w:rsidR="000B0FB2" w:rsidRPr="000B0FB2">
        <w:rPr>
          <w:rFonts w:ascii="Arial" w:hAnsi="Arial" w:cs="Arial"/>
        </w:rPr>
        <w:t xml:space="preserve"> in an email to </w:t>
      </w:r>
      <w:r>
        <w:rPr>
          <w:rFonts w:ascii="Arial" w:hAnsi="Arial" w:cs="Arial"/>
        </w:rPr>
        <w:t xml:space="preserve">the </w:t>
      </w:r>
      <w:r w:rsidR="000B0FB2" w:rsidRPr="000B0FB2">
        <w:rPr>
          <w:rFonts w:ascii="Arial" w:hAnsi="Arial" w:cs="Arial"/>
        </w:rPr>
        <w:t xml:space="preserve">Benefits and Credits Consultation Group  that offsetting a claimant’s notional entitlement will be applied </w:t>
      </w:r>
      <w:r w:rsidR="000B0FB2" w:rsidRPr="00B00294">
        <w:rPr>
          <w:rFonts w:ascii="Arial" w:hAnsi="Arial" w:cs="Arial"/>
          <w:u w:val="single"/>
        </w:rPr>
        <w:t>in all cases</w:t>
      </w:r>
      <w:r w:rsidR="000B0FB2" w:rsidRPr="000B0FB2">
        <w:rPr>
          <w:rFonts w:ascii="Arial" w:hAnsi="Arial" w:cs="Arial"/>
        </w:rPr>
        <w:t xml:space="preserve"> to any overpayment which has occurred as a result of a change in single/couple status in the current year, regardless of why the claimant did not notify the change</w:t>
      </w:r>
      <w:r w:rsidR="000B0FB2">
        <w:rPr>
          <w:rFonts w:ascii="Arial" w:hAnsi="Arial" w:cs="Arial"/>
        </w:rPr>
        <w:t>.</w:t>
      </w:r>
      <w:r w:rsidR="000B0FB2">
        <w:rPr>
          <w:rStyle w:val="FootnoteReference"/>
          <w:rFonts w:ascii="Arial" w:hAnsi="Arial" w:cs="Arial"/>
        </w:rPr>
        <w:footnoteReference w:id="1"/>
      </w:r>
      <w:r w:rsidR="000B0FB2" w:rsidRPr="000B0FB2">
        <w:rPr>
          <w:rFonts w:ascii="Arial" w:hAnsi="Arial" w:cs="Arial"/>
        </w:rPr>
        <w:t xml:space="preserve">  </w:t>
      </w:r>
    </w:p>
    <w:p w14:paraId="618C2334" w14:textId="52BC4815" w:rsidR="005D5D61" w:rsidRDefault="008750DB" w:rsidP="001977C3">
      <w:pPr>
        <w:pStyle w:val="ListParagraph"/>
        <w:numPr>
          <w:ilvl w:val="0"/>
          <w:numId w:val="3"/>
        </w:numPr>
        <w:spacing w:after="160" w:line="360" w:lineRule="auto"/>
        <w:ind w:left="357" w:hanging="357"/>
        <w:contextualSpacing w:val="0"/>
        <w:jc w:val="both"/>
        <w:rPr>
          <w:rFonts w:ascii="Arial" w:hAnsi="Arial" w:cs="Arial"/>
        </w:rPr>
      </w:pPr>
      <w:r>
        <w:rPr>
          <w:rFonts w:ascii="Arial" w:hAnsi="Arial" w:cs="Arial"/>
        </w:rPr>
        <w:t xml:space="preserve">On 1 August 2018, D stated in correspondence to </w:t>
      </w:r>
      <w:r w:rsidR="00017063" w:rsidRPr="00017063">
        <w:rPr>
          <w:rFonts w:ascii="Arial" w:hAnsi="Arial" w:cs="Arial"/>
        </w:rPr>
        <w:t xml:space="preserve">Child Poverty Action Group that notional entitlement </w:t>
      </w:r>
      <w:r w:rsidR="00017063" w:rsidRPr="00FA3090">
        <w:rPr>
          <w:rFonts w:ascii="Arial" w:hAnsi="Arial" w:cs="Arial"/>
          <w:u w:val="single"/>
        </w:rPr>
        <w:t>will be applied</w:t>
      </w:r>
      <w:r w:rsidR="00017063" w:rsidRPr="00017063">
        <w:rPr>
          <w:rFonts w:ascii="Arial" w:hAnsi="Arial" w:cs="Arial"/>
        </w:rPr>
        <w:t xml:space="preserve"> unless there is evidence of fraudulent behaviour that has resulted in financial gain</w:t>
      </w:r>
      <w:r w:rsidR="00E621CD">
        <w:rPr>
          <w:rFonts w:ascii="Arial" w:hAnsi="Arial" w:cs="Arial"/>
        </w:rPr>
        <w:t>.</w:t>
      </w:r>
      <w:r w:rsidR="00E621CD">
        <w:rPr>
          <w:rStyle w:val="FootnoteReference"/>
          <w:rFonts w:ascii="Arial" w:hAnsi="Arial" w:cs="Arial"/>
        </w:rPr>
        <w:footnoteReference w:id="2"/>
      </w:r>
    </w:p>
    <w:p w14:paraId="1C263149" w14:textId="2E2389D4" w:rsidR="000D284F" w:rsidRDefault="005A4992" w:rsidP="001977C3">
      <w:pPr>
        <w:pStyle w:val="ListParagraph"/>
        <w:numPr>
          <w:ilvl w:val="0"/>
          <w:numId w:val="3"/>
        </w:numPr>
        <w:spacing w:after="160" w:line="360" w:lineRule="auto"/>
        <w:ind w:left="357" w:hanging="357"/>
        <w:contextualSpacing w:val="0"/>
        <w:jc w:val="both"/>
        <w:rPr>
          <w:rFonts w:ascii="Arial" w:hAnsi="Arial" w:cs="Arial"/>
        </w:rPr>
      </w:pPr>
      <w:r>
        <w:rPr>
          <w:rFonts w:ascii="Arial" w:hAnsi="Arial" w:cs="Arial"/>
        </w:rPr>
        <w:t xml:space="preserve">Accordingly, in public facing correspondence, and in their published policies, D has not indicated that they will not apply </w:t>
      </w:r>
      <w:r w:rsidR="00756CC1">
        <w:rPr>
          <w:rFonts w:ascii="Arial" w:hAnsi="Arial" w:cs="Arial"/>
        </w:rPr>
        <w:t xml:space="preserve">the notional entitlement offset where </w:t>
      </w:r>
      <w:r w:rsidR="00961F71">
        <w:rPr>
          <w:rFonts w:ascii="Arial" w:hAnsi="Arial" w:cs="Arial"/>
        </w:rPr>
        <w:t xml:space="preserve">a claim for the notional entitlement offset has been made. This is only present in an </w:t>
      </w:r>
      <w:r w:rsidR="00961F71" w:rsidRPr="00961F71">
        <w:rPr>
          <w:rFonts w:ascii="Arial" w:hAnsi="Arial" w:cs="Arial"/>
          <w:i/>
          <w:iCs/>
        </w:rPr>
        <w:t>unpublished</w:t>
      </w:r>
      <w:r w:rsidR="00961F71">
        <w:rPr>
          <w:rFonts w:ascii="Arial" w:hAnsi="Arial" w:cs="Arial"/>
        </w:rPr>
        <w:t xml:space="preserve"> policy</w:t>
      </w:r>
      <w:r w:rsidR="00EE52C6">
        <w:rPr>
          <w:rFonts w:ascii="Arial" w:hAnsi="Arial" w:cs="Arial"/>
        </w:rPr>
        <w:t>.</w:t>
      </w:r>
    </w:p>
    <w:p w14:paraId="01F2CF1C" w14:textId="57CF5EE5" w:rsidR="003D4242" w:rsidRDefault="003D4242" w:rsidP="003D4242">
      <w:pPr>
        <w:pStyle w:val="DefaultText"/>
        <w:spacing w:after="160" w:line="360" w:lineRule="auto"/>
        <w:jc w:val="both"/>
        <w:rPr>
          <w:rFonts w:ascii="Arial" w:hAnsi="Arial" w:cs="Arial"/>
          <w:b/>
          <w:bCs/>
        </w:rPr>
      </w:pPr>
      <w:r>
        <w:rPr>
          <w:rFonts w:ascii="Arial" w:hAnsi="Arial" w:cs="Arial"/>
          <w:b/>
          <w:bCs/>
        </w:rPr>
        <w:lastRenderedPageBreak/>
        <w:t>Legal Framework</w:t>
      </w:r>
    </w:p>
    <w:p w14:paraId="497867F5" w14:textId="06178D12" w:rsidR="00AC1B37" w:rsidRPr="00AC1B37" w:rsidRDefault="00AC1B37" w:rsidP="003D4242">
      <w:pPr>
        <w:pStyle w:val="DefaultText"/>
        <w:spacing w:after="160" w:line="360" w:lineRule="auto"/>
        <w:jc w:val="both"/>
        <w:rPr>
          <w:rFonts w:ascii="Arial" w:hAnsi="Arial" w:cs="Arial"/>
          <w:b/>
          <w:bCs/>
          <w:i/>
          <w:iCs/>
        </w:rPr>
      </w:pPr>
      <w:r>
        <w:rPr>
          <w:rFonts w:ascii="Arial" w:hAnsi="Arial" w:cs="Arial"/>
          <w:b/>
          <w:bCs/>
          <w:i/>
          <w:iCs/>
        </w:rPr>
        <w:t xml:space="preserve">Joint Claims for Tax Credits where one </w:t>
      </w:r>
      <w:r w:rsidR="00126666">
        <w:rPr>
          <w:rFonts w:ascii="Arial" w:hAnsi="Arial" w:cs="Arial"/>
          <w:b/>
          <w:bCs/>
          <w:i/>
          <w:iCs/>
        </w:rPr>
        <w:t>partner is PSIC</w:t>
      </w:r>
    </w:p>
    <w:p w14:paraId="27E98054" w14:textId="4FDAF873" w:rsidR="00AC1B37" w:rsidRDefault="00A366CC" w:rsidP="0062376E">
      <w:pPr>
        <w:pStyle w:val="ListParagraph"/>
        <w:numPr>
          <w:ilvl w:val="0"/>
          <w:numId w:val="3"/>
        </w:numPr>
        <w:spacing w:after="160" w:line="360" w:lineRule="auto"/>
        <w:ind w:left="357" w:hanging="357"/>
        <w:contextualSpacing w:val="0"/>
        <w:jc w:val="both"/>
        <w:rPr>
          <w:rFonts w:ascii="Arial" w:hAnsi="Arial" w:cs="Arial"/>
        </w:rPr>
      </w:pPr>
      <w:r w:rsidRPr="00AC1B37">
        <w:rPr>
          <w:rFonts w:ascii="Arial" w:hAnsi="Arial" w:cs="Arial"/>
        </w:rPr>
        <w:t xml:space="preserve">Insofar as C’s entitlement to Tax Credits goes, </w:t>
      </w:r>
      <w:r w:rsidR="00AC1B37">
        <w:rPr>
          <w:rFonts w:ascii="Arial" w:hAnsi="Arial" w:cs="Arial"/>
        </w:rPr>
        <w:t>u</w:t>
      </w:r>
      <w:r w:rsidR="00AC1B37" w:rsidRPr="00AC1B37">
        <w:rPr>
          <w:rFonts w:ascii="Arial" w:hAnsi="Arial" w:cs="Arial"/>
        </w:rPr>
        <w:t>nder regulation 3(2) Tax Credit (Immigration) Regulations 2003, C and C’s wife were eligible to claim TC’s as a couple as while [name] is a PSIC, C is not</w:t>
      </w:r>
      <w:r w:rsidR="0062376E">
        <w:rPr>
          <w:rFonts w:ascii="Arial" w:hAnsi="Arial" w:cs="Arial"/>
        </w:rPr>
        <w:t xml:space="preserve">, and </w:t>
      </w:r>
      <w:r w:rsidR="008C11C1">
        <w:rPr>
          <w:rFonts w:ascii="Arial" w:hAnsi="Arial" w:cs="Arial"/>
        </w:rPr>
        <w:t>C’s</w:t>
      </w:r>
      <w:r w:rsidR="00AC1B37" w:rsidRPr="00AC1B37">
        <w:rPr>
          <w:rFonts w:ascii="Arial" w:hAnsi="Arial" w:cs="Arial"/>
        </w:rPr>
        <w:t xml:space="preserve"> </w:t>
      </w:r>
      <w:r w:rsidR="0062376E">
        <w:rPr>
          <w:rFonts w:ascii="Arial" w:hAnsi="Arial" w:cs="Arial"/>
        </w:rPr>
        <w:t xml:space="preserve">[wife/husband] </w:t>
      </w:r>
      <w:r w:rsidR="00AC1B37" w:rsidRPr="00AC1B37">
        <w:rPr>
          <w:rFonts w:ascii="Arial" w:hAnsi="Arial" w:cs="Arial"/>
        </w:rPr>
        <w:t xml:space="preserve">was therefore entitled to be treated also as not a PSIC. </w:t>
      </w:r>
    </w:p>
    <w:p w14:paraId="1E7A3BA1" w14:textId="77777777" w:rsidR="0062376E" w:rsidRDefault="0062376E" w:rsidP="0062376E">
      <w:pPr>
        <w:pStyle w:val="ListParagraph"/>
        <w:spacing w:after="160" w:line="360" w:lineRule="auto"/>
        <w:ind w:left="357"/>
        <w:contextualSpacing w:val="0"/>
        <w:jc w:val="both"/>
        <w:rPr>
          <w:rFonts w:ascii="Arial" w:hAnsi="Arial" w:cs="Arial"/>
        </w:rPr>
      </w:pPr>
    </w:p>
    <w:p w14:paraId="3FA37C32" w14:textId="3FF5E385" w:rsidR="003C0554" w:rsidRPr="00566512" w:rsidRDefault="003C0554" w:rsidP="006F6F42">
      <w:pPr>
        <w:spacing w:after="160" w:line="360" w:lineRule="auto"/>
        <w:ind w:left="720"/>
        <w:rPr>
          <w:rFonts w:ascii="Arial" w:hAnsi="Arial" w:cs="Arial"/>
          <w:i/>
          <w:iCs/>
        </w:rPr>
      </w:pPr>
      <w:r w:rsidRPr="00566512">
        <w:rPr>
          <w:rFonts w:ascii="Arial" w:hAnsi="Arial" w:cs="Arial"/>
          <w:i/>
          <w:iCs/>
        </w:rPr>
        <w:t>3.</w:t>
      </w:r>
      <w:r w:rsidR="006F6F42">
        <w:rPr>
          <w:rFonts w:ascii="Arial" w:hAnsi="Arial" w:cs="Arial"/>
          <w:i/>
          <w:iCs/>
        </w:rPr>
        <w:t xml:space="preserve"> </w:t>
      </w:r>
      <w:r w:rsidRPr="00566512">
        <w:rPr>
          <w:rFonts w:ascii="Arial" w:hAnsi="Arial" w:cs="Arial"/>
          <w:i/>
          <w:iCs/>
        </w:rPr>
        <w:t>(2) Where one member of a married couple or unmarried couple is a person subject to immigration control, and the other member is not or is within any of Cases 1 to 5 or regulation 5—</w:t>
      </w:r>
    </w:p>
    <w:p w14:paraId="7DE06366" w14:textId="77777777" w:rsidR="003C0554" w:rsidRPr="00566512" w:rsidRDefault="003C0554" w:rsidP="006F6F42">
      <w:pPr>
        <w:spacing w:after="160" w:line="360" w:lineRule="auto"/>
        <w:ind w:left="1440"/>
        <w:rPr>
          <w:rFonts w:ascii="Arial" w:hAnsi="Arial" w:cs="Arial"/>
          <w:i/>
          <w:iCs/>
        </w:rPr>
      </w:pPr>
      <w:r w:rsidRPr="00566512">
        <w:rPr>
          <w:rFonts w:ascii="Arial" w:hAnsi="Arial" w:cs="Arial"/>
          <w:i/>
          <w:iCs/>
        </w:rPr>
        <w:t xml:space="preserve">(a) the calculation of the amount of tax credit under the Act, the Child Tax Credit </w:t>
      </w:r>
      <w:proofErr w:type="gramStart"/>
      <w:r w:rsidRPr="00566512">
        <w:rPr>
          <w:rFonts w:ascii="Arial" w:hAnsi="Arial" w:cs="Arial"/>
          <w:i/>
          <w:iCs/>
        </w:rPr>
        <w:t>Regulations</w:t>
      </w:r>
      <w:proofErr w:type="gramEnd"/>
      <w:r w:rsidRPr="00566512">
        <w:rPr>
          <w:rFonts w:ascii="Arial" w:hAnsi="Arial" w:cs="Arial"/>
          <w:i/>
          <w:iCs/>
        </w:rPr>
        <w:t xml:space="preserve"> and the Working Tax Credit Regulations (including any second adult element or other element in respect of, or determined by reference to, that person),</w:t>
      </w:r>
    </w:p>
    <w:p w14:paraId="24524D12" w14:textId="77777777" w:rsidR="003C0554" w:rsidRPr="00566512" w:rsidRDefault="003C0554" w:rsidP="006F6F42">
      <w:pPr>
        <w:spacing w:after="160" w:line="360" w:lineRule="auto"/>
        <w:ind w:left="1440"/>
        <w:rPr>
          <w:rFonts w:ascii="Arial" w:hAnsi="Arial" w:cs="Arial"/>
          <w:i/>
          <w:iCs/>
        </w:rPr>
      </w:pPr>
      <w:r w:rsidRPr="00566512">
        <w:rPr>
          <w:rFonts w:ascii="Arial" w:hAnsi="Arial" w:cs="Arial"/>
          <w:i/>
          <w:iCs/>
        </w:rPr>
        <w:t>(b) the method of making (or proceeding with) a joint claim by the couple, and</w:t>
      </w:r>
    </w:p>
    <w:p w14:paraId="04637FB0" w14:textId="77777777" w:rsidR="003C0554" w:rsidRPr="00566512" w:rsidRDefault="003C0554" w:rsidP="006F6F42">
      <w:pPr>
        <w:spacing w:after="160" w:line="360" w:lineRule="auto"/>
        <w:ind w:left="1440"/>
        <w:rPr>
          <w:rFonts w:ascii="Arial" w:hAnsi="Arial" w:cs="Arial"/>
          <w:i/>
          <w:iCs/>
        </w:rPr>
      </w:pPr>
      <w:r w:rsidRPr="00566512">
        <w:rPr>
          <w:rFonts w:ascii="Arial" w:hAnsi="Arial" w:cs="Arial"/>
          <w:i/>
          <w:iCs/>
        </w:rPr>
        <w:t>(c) the method of payment of the tax credit,</w:t>
      </w:r>
    </w:p>
    <w:p w14:paraId="2ADD4C0E" w14:textId="4EC86387" w:rsidR="00B501C7" w:rsidRPr="00692B97" w:rsidRDefault="003C0554" w:rsidP="00692B97">
      <w:pPr>
        <w:spacing w:after="160" w:line="360" w:lineRule="auto"/>
        <w:ind w:left="720"/>
        <w:rPr>
          <w:rFonts w:ascii="Arial" w:hAnsi="Arial" w:cs="Arial"/>
          <w:i/>
          <w:iCs/>
        </w:rPr>
      </w:pPr>
      <w:r w:rsidRPr="00566512">
        <w:rPr>
          <w:rFonts w:ascii="Arial" w:hAnsi="Arial" w:cs="Arial"/>
          <w:i/>
          <w:iCs/>
        </w:rPr>
        <w:t>shall, subject to paragraph (3), be determined in the same way as if that person were not subject to such control.</w:t>
      </w:r>
    </w:p>
    <w:p w14:paraId="48F7057B" w14:textId="77777777" w:rsidR="0062376E" w:rsidRDefault="0062376E" w:rsidP="00692B97">
      <w:pPr>
        <w:spacing w:after="160" w:line="360" w:lineRule="auto"/>
        <w:rPr>
          <w:rFonts w:ascii="Arial" w:hAnsi="Arial" w:cs="Arial"/>
          <w:b/>
          <w:bCs/>
        </w:rPr>
      </w:pPr>
    </w:p>
    <w:p w14:paraId="5FE68663" w14:textId="6EA848A0" w:rsidR="008C11C1" w:rsidRPr="00692B97" w:rsidRDefault="00692B97" w:rsidP="00692B97">
      <w:pPr>
        <w:spacing w:after="160" w:line="360" w:lineRule="auto"/>
        <w:rPr>
          <w:rFonts w:ascii="Arial" w:hAnsi="Arial" w:cs="Arial"/>
          <w:b/>
          <w:bCs/>
        </w:rPr>
      </w:pPr>
      <w:r w:rsidRPr="00692B97">
        <w:rPr>
          <w:rFonts w:ascii="Arial" w:hAnsi="Arial" w:cs="Arial"/>
          <w:b/>
          <w:bCs/>
        </w:rPr>
        <w:t xml:space="preserve">Grounds of Review </w:t>
      </w:r>
    </w:p>
    <w:p w14:paraId="29CA54A3" w14:textId="3AB3802E" w:rsidR="0037584F" w:rsidRPr="00437214" w:rsidRDefault="005438AD" w:rsidP="005438AD">
      <w:pPr>
        <w:pStyle w:val="DefaultText"/>
        <w:spacing w:after="160" w:line="360" w:lineRule="auto"/>
        <w:jc w:val="both"/>
        <w:rPr>
          <w:rFonts w:ascii="Arial" w:hAnsi="Arial" w:cs="Arial"/>
          <w:b/>
          <w:bCs/>
          <w:i/>
          <w:iCs/>
        </w:rPr>
      </w:pPr>
      <w:r w:rsidRPr="00437214">
        <w:rPr>
          <w:rFonts w:ascii="Arial" w:hAnsi="Arial" w:cs="Arial"/>
          <w:b/>
          <w:bCs/>
          <w:i/>
          <w:iCs/>
        </w:rPr>
        <w:t xml:space="preserve">Ground A: </w:t>
      </w:r>
      <w:r w:rsidR="0037584F" w:rsidRPr="00437214">
        <w:rPr>
          <w:rFonts w:ascii="Arial" w:hAnsi="Arial" w:cs="Arial"/>
          <w:b/>
          <w:bCs/>
          <w:i/>
          <w:iCs/>
        </w:rPr>
        <w:t>D has relied on an unpublished policy concerning notional entitlement in breach of common law principles of judicial review</w:t>
      </w:r>
    </w:p>
    <w:p w14:paraId="2B2D57A0" w14:textId="09B4C7C8" w:rsidR="005438AD" w:rsidRDefault="002D6885" w:rsidP="005438AD">
      <w:pPr>
        <w:pStyle w:val="DefaultText"/>
        <w:numPr>
          <w:ilvl w:val="0"/>
          <w:numId w:val="3"/>
        </w:numPr>
        <w:spacing w:after="160" w:line="360" w:lineRule="auto"/>
        <w:jc w:val="both"/>
        <w:rPr>
          <w:rFonts w:ascii="Arial" w:hAnsi="Arial" w:cs="Arial"/>
        </w:rPr>
      </w:pPr>
      <w:r>
        <w:rPr>
          <w:rFonts w:ascii="Arial" w:hAnsi="Arial" w:cs="Arial"/>
        </w:rPr>
        <w:t xml:space="preserve">D has acted unlawfully by relying on an unpublished policy in </w:t>
      </w:r>
      <w:r w:rsidR="001977C3">
        <w:rPr>
          <w:rFonts w:ascii="Arial" w:hAnsi="Arial" w:cs="Arial"/>
        </w:rPr>
        <w:t>their</w:t>
      </w:r>
      <w:r>
        <w:rPr>
          <w:rFonts w:ascii="Arial" w:hAnsi="Arial" w:cs="Arial"/>
        </w:rPr>
        <w:t xml:space="preserve"> refusal to apply notional entitlement </w:t>
      </w:r>
      <w:r w:rsidR="0047727C">
        <w:rPr>
          <w:rFonts w:ascii="Arial" w:hAnsi="Arial" w:cs="Arial"/>
        </w:rPr>
        <w:t xml:space="preserve">to C’s </w:t>
      </w:r>
      <w:r w:rsidR="001977C3">
        <w:rPr>
          <w:rFonts w:ascii="Arial" w:hAnsi="Arial" w:cs="Arial"/>
        </w:rPr>
        <w:t>overpayment</w:t>
      </w:r>
      <w:r w:rsidR="0047727C">
        <w:rPr>
          <w:rFonts w:ascii="Arial" w:hAnsi="Arial" w:cs="Arial"/>
        </w:rPr>
        <w:t xml:space="preserve">. </w:t>
      </w:r>
    </w:p>
    <w:p w14:paraId="7593964B" w14:textId="6D516A31" w:rsidR="001D29F3" w:rsidRDefault="00AA1CE4" w:rsidP="005438AD">
      <w:pPr>
        <w:pStyle w:val="DefaultText"/>
        <w:numPr>
          <w:ilvl w:val="0"/>
          <w:numId w:val="3"/>
        </w:numPr>
        <w:spacing w:after="160" w:line="360" w:lineRule="auto"/>
        <w:jc w:val="both"/>
        <w:rPr>
          <w:rFonts w:ascii="Arial" w:hAnsi="Arial" w:cs="Arial"/>
        </w:rPr>
      </w:pPr>
      <w:r>
        <w:rPr>
          <w:rFonts w:ascii="Arial" w:hAnsi="Arial" w:cs="Arial"/>
        </w:rPr>
        <w:t xml:space="preserve">In </w:t>
      </w:r>
      <w:r w:rsidR="00A04C0E" w:rsidRPr="00E42C37">
        <w:rPr>
          <w:rFonts w:ascii="Arial" w:hAnsi="Arial" w:cs="Arial"/>
          <w:i/>
        </w:rPr>
        <w:t>R (</w:t>
      </w:r>
      <w:proofErr w:type="spellStart"/>
      <w:r w:rsidR="00A04C0E" w:rsidRPr="00E42C37">
        <w:rPr>
          <w:rFonts w:ascii="Arial" w:hAnsi="Arial" w:cs="Arial"/>
          <w:i/>
        </w:rPr>
        <w:t>Lumba</w:t>
      </w:r>
      <w:proofErr w:type="spellEnd"/>
      <w:r w:rsidR="00A04C0E" w:rsidRPr="00E42C37">
        <w:rPr>
          <w:rFonts w:ascii="Arial" w:hAnsi="Arial" w:cs="Arial"/>
          <w:i/>
        </w:rPr>
        <w:t xml:space="preserve">) v Secretary of State for the Home Department </w:t>
      </w:r>
      <w:r w:rsidR="00A04C0E" w:rsidRPr="00E42C37">
        <w:rPr>
          <w:rFonts w:ascii="Arial" w:hAnsi="Arial" w:cs="Arial"/>
        </w:rPr>
        <w:t>[2011] UKSC 12</w:t>
      </w:r>
      <w:r w:rsidR="00A04C0E">
        <w:rPr>
          <w:rFonts w:ascii="Arial" w:hAnsi="Arial" w:cs="Arial"/>
        </w:rPr>
        <w:t xml:space="preserve"> at [26], Lord Dyson held:</w:t>
      </w:r>
    </w:p>
    <w:p w14:paraId="6763C10D" w14:textId="6931F7A8" w:rsidR="00A04C0E" w:rsidRDefault="00D84243" w:rsidP="00D84243">
      <w:pPr>
        <w:pStyle w:val="DefaultText"/>
        <w:spacing w:after="160" w:line="360" w:lineRule="auto"/>
        <w:ind w:left="720"/>
        <w:jc w:val="both"/>
        <w:rPr>
          <w:rFonts w:ascii="Arial" w:hAnsi="Arial" w:cs="Arial"/>
        </w:rPr>
      </w:pPr>
      <w:r w:rsidRPr="00D84243">
        <w:rPr>
          <w:rFonts w:ascii="Arial" w:hAnsi="Arial" w:cs="Arial"/>
        </w:rPr>
        <w:t>“</w:t>
      </w:r>
      <w:r w:rsidRPr="00D84243">
        <w:rPr>
          <w:rFonts w:ascii="Arial" w:hAnsi="Arial" w:cs="Arial"/>
          <w:i/>
          <w:iCs/>
        </w:rPr>
        <w:t>a decision-maker must follow his published policy … unless there are good reasons for not doing so.</w:t>
      </w:r>
      <w:r w:rsidRPr="00D84243">
        <w:rPr>
          <w:rFonts w:ascii="Arial" w:hAnsi="Arial" w:cs="Arial"/>
        </w:rPr>
        <w:t>”</w:t>
      </w:r>
    </w:p>
    <w:p w14:paraId="42008DCD" w14:textId="6FECD584" w:rsidR="00163E62" w:rsidRPr="00163E62" w:rsidRDefault="00C63A0C" w:rsidP="00163E62">
      <w:pPr>
        <w:pStyle w:val="DefaultText"/>
        <w:numPr>
          <w:ilvl w:val="0"/>
          <w:numId w:val="3"/>
        </w:numPr>
        <w:spacing w:after="160" w:line="360" w:lineRule="auto"/>
        <w:jc w:val="both"/>
        <w:rPr>
          <w:rFonts w:ascii="Arial" w:hAnsi="Arial" w:cs="Arial"/>
        </w:rPr>
      </w:pPr>
      <w:r>
        <w:rPr>
          <w:rFonts w:ascii="Arial" w:hAnsi="Arial" w:cs="Arial"/>
        </w:rPr>
        <w:t xml:space="preserve">It is a fundamental principle of the rule of law that </w:t>
      </w:r>
      <w:r w:rsidR="00201C21">
        <w:rPr>
          <w:rFonts w:ascii="Arial" w:hAnsi="Arial" w:cs="Arial"/>
        </w:rPr>
        <w:t xml:space="preserve">the </w:t>
      </w:r>
      <w:r w:rsidR="00201C21" w:rsidRPr="00201C21">
        <w:rPr>
          <w:rFonts w:ascii="Arial" w:hAnsi="Arial" w:cs="Arial"/>
        </w:rPr>
        <w:t xml:space="preserve">law must be accessible, intelligible, </w:t>
      </w:r>
      <w:proofErr w:type="gramStart"/>
      <w:r w:rsidR="00201C21" w:rsidRPr="00201C21">
        <w:rPr>
          <w:rFonts w:ascii="Arial" w:hAnsi="Arial" w:cs="Arial"/>
        </w:rPr>
        <w:t>clear</w:t>
      </w:r>
      <w:proofErr w:type="gramEnd"/>
      <w:r w:rsidR="00201C21" w:rsidRPr="00201C21">
        <w:rPr>
          <w:rFonts w:ascii="Arial" w:hAnsi="Arial" w:cs="Arial"/>
        </w:rPr>
        <w:t xml:space="preserve"> and predictable.</w:t>
      </w:r>
      <w:r w:rsidR="00245F8A">
        <w:rPr>
          <w:rFonts w:ascii="Arial" w:hAnsi="Arial" w:cs="Arial"/>
        </w:rPr>
        <w:t xml:space="preserve"> On the contrary, where public authorities are relying on </w:t>
      </w:r>
      <w:r w:rsidR="000144B1">
        <w:rPr>
          <w:rFonts w:ascii="Arial" w:hAnsi="Arial" w:cs="Arial"/>
        </w:rPr>
        <w:t xml:space="preserve">unpublished </w:t>
      </w:r>
      <w:r w:rsidR="002C3FAA">
        <w:rPr>
          <w:rFonts w:ascii="Arial" w:hAnsi="Arial" w:cs="Arial"/>
        </w:rPr>
        <w:lastRenderedPageBreak/>
        <w:t xml:space="preserve">policies to bind their caseworkers, </w:t>
      </w:r>
      <w:r w:rsidR="00540197">
        <w:rPr>
          <w:rFonts w:ascii="Arial" w:hAnsi="Arial" w:cs="Arial"/>
        </w:rPr>
        <w:t xml:space="preserve">this is not accessible and in breach of the rule of law. </w:t>
      </w:r>
      <w:r w:rsidR="00163E62">
        <w:rPr>
          <w:rFonts w:ascii="Arial" w:hAnsi="Arial" w:cs="Arial"/>
        </w:rPr>
        <w:t xml:space="preserve">Accordingly, D has acted unlawfully by relying on their unpublished policy and must, in line with </w:t>
      </w:r>
      <w:proofErr w:type="spellStart"/>
      <w:r w:rsidR="00163E62">
        <w:rPr>
          <w:rFonts w:ascii="Arial" w:hAnsi="Arial" w:cs="Arial"/>
          <w:i/>
          <w:iCs/>
        </w:rPr>
        <w:t>Lumba</w:t>
      </w:r>
      <w:proofErr w:type="spellEnd"/>
      <w:r w:rsidR="00163E62">
        <w:rPr>
          <w:rFonts w:ascii="Arial" w:hAnsi="Arial" w:cs="Arial"/>
        </w:rPr>
        <w:t xml:space="preserve">, apply the published policy </w:t>
      </w:r>
      <w:r w:rsidR="006F1C21">
        <w:rPr>
          <w:rFonts w:ascii="Arial" w:hAnsi="Arial" w:cs="Arial"/>
        </w:rPr>
        <w:t xml:space="preserve">which indicates clearly that C should have benefitted from the notional </w:t>
      </w:r>
      <w:r w:rsidR="00CE75ED">
        <w:rPr>
          <w:rFonts w:ascii="Arial" w:hAnsi="Arial" w:cs="Arial"/>
        </w:rPr>
        <w:t>entitlement</w:t>
      </w:r>
      <w:r w:rsidR="006F1C21">
        <w:rPr>
          <w:rFonts w:ascii="Arial" w:hAnsi="Arial" w:cs="Arial"/>
        </w:rPr>
        <w:t xml:space="preserve"> offset. </w:t>
      </w:r>
    </w:p>
    <w:p w14:paraId="7D0304A9" w14:textId="77777777" w:rsidR="0062376E" w:rsidRDefault="0062376E" w:rsidP="00773221">
      <w:pPr>
        <w:pStyle w:val="DefaultText"/>
        <w:spacing w:after="160" w:line="360" w:lineRule="auto"/>
        <w:jc w:val="both"/>
        <w:rPr>
          <w:rFonts w:ascii="Arial" w:hAnsi="Arial" w:cs="Arial"/>
          <w:b/>
          <w:bCs/>
          <w:i/>
          <w:iCs/>
        </w:rPr>
      </w:pPr>
    </w:p>
    <w:p w14:paraId="521DAEE1" w14:textId="25A5C9B0" w:rsidR="0037584F" w:rsidRPr="00437214" w:rsidRDefault="00437214" w:rsidP="00773221">
      <w:pPr>
        <w:pStyle w:val="DefaultText"/>
        <w:spacing w:after="160" w:line="360" w:lineRule="auto"/>
        <w:jc w:val="both"/>
        <w:rPr>
          <w:rFonts w:ascii="Arial" w:hAnsi="Arial" w:cs="Arial"/>
          <w:b/>
          <w:bCs/>
          <w:i/>
          <w:iCs/>
        </w:rPr>
      </w:pPr>
      <w:r w:rsidRPr="00437214">
        <w:rPr>
          <w:rFonts w:ascii="Arial" w:hAnsi="Arial" w:cs="Arial"/>
          <w:b/>
          <w:bCs/>
          <w:i/>
          <w:iCs/>
        </w:rPr>
        <w:t xml:space="preserve">Ground B: </w:t>
      </w:r>
      <w:r w:rsidR="0037584F" w:rsidRPr="00437214">
        <w:rPr>
          <w:rFonts w:ascii="Arial" w:hAnsi="Arial" w:cs="Arial"/>
          <w:b/>
          <w:bCs/>
          <w:i/>
          <w:iCs/>
        </w:rPr>
        <w:t xml:space="preserve">D has fettered </w:t>
      </w:r>
      <w:r w:rsidR="001977C3">
        <w:rPr>
          <w:rFonts w:ascii="Arial" w:hAnsi="Arial" w:cs="Arial"/>
          <w:b/>
          <w:bCs/>
          <w:i/>
          <w:iCs/>
        </w:rPr>
        <w:t>their</w:t>
      </w:r>
      <w:r w:rsidR="0037584F" w:rsidRPr="00437214">
        <w:rPr>
          <w:rFonts w:ascii="Arial" w:hAnsi="Arial" w:cs="Arial"/>
          <w:b/>
          <w:bCs/>
          <w:i/>
          <w:iCs/>
        </w:rPr>
        <w:t xml:space="preserve"> discretion to apply a notional entitlement to offset C’s overpayment. There is good reason to apply the offset more than once in C’s case. </w:t>
      </w:r>
    </w:p>
    <w:p w14:paraId="7F03C34A" w14:textId="097014E5" w:rsidR="00BF5758" w:rsidRDefault="00BF5758" w:rsidP="00773221">
      <w:pPr>
        <w:pStyle w:val="ListParagraph"/>
        <w:numPr>
          <w:ilvl w:val="0"/>
          <w:numId w:val="3"/>
        </w:numPr>
        <w:spacing w:after="160" w:line="360" w:lineRule="auto"/>
        <w:contextualSpacing w:val="0"/>
        <w:rPr>
          <w:rFonts w:ascii="Arial" w:hAnsi="Arial" w:cs="Arial"/>
        </w:rPr>
      </w:pPr>
      <w:r>
        <w:rPr>
          <w:rFonts w:ascii="Arial" w:hAnsi="Arial" w:cs="Arial"/>
        </w:rPr>
        <w:t xml:space="preserve">It is submitted that D has fettered </w:t>
      </w:r>
      <w:r w:rsidR="001977C3">
        <w:rPr>
          <w:rFonts w:ascii="Arial" w:hAnsi="Arial" w:cs="Arial"/>
        </w:rPr>
        <w:t>their</w:t>
      </w:r>
      <w:r>
        <w:rPr>
          <w:rFonts w:ascii="Arial" w:hAnsi="Arial" w:cs="Arial"/>
        </w:rPr>
        <w:t xml:space="preserve"> discretion </w:t>
      </w:r>
      <w:r w:rsidR="00AD547E">
        <w:rPr>
          <w:rFonts w:ascii="Arial" w:hAnsi="Arial" w:cs="Arial"/>
        </w:rPr>
        <w:t xml:space="preserve">by rigidly applying </w:t>
      </w:r>
      <w:r w:rsidR="00773221">
        <w:rPr>
          <w:rFonts w:ascii="Arial" w:hAnsi="Arial" w:cs="Arial"/>
        </w:rPr>
        <w:t xml:space="preserve">their unpublished policy on notional entitlement offsets. </w:t>
      </w:r>
    </w:p>
    <w:p w14:paraId="31B72623" w14:textId="05BEAD1C" w:rsidR="00D823E0" w:rsidRPr="00E42C37" w:rsidRDefault="00D823E0" w:rsidP="00773221">
      <w:pPr>
        <w:pStyle w:val="ListParagraph"/>
        <w:numPr>
          <w:ilvl w:val="0"/>
          <w:numId w:val="3"/>
        </w:numPr>
        <w:spacing w:after="160" w:line="360" w:lineRule="auto"/>
        <w:contextualSpacing w:val="0"/>
        <w:rPr>
          <w:rFonts w:ascii="Arial" w:hAnsi="Arial" w:cs="Arial"/>
        </w:rPr>
      </w:pPr>
      <w:r w:rsidRPr="00E42C37">
        <w:rPr>
          <w:rFonts w:ascii="Arial" w:hAnsi="Arial" w:cs="Arial"/>
        </w:rPr>
        <w:t xml:space="preserve">In </w:t>
      </w:r>
      <w:r w:rsidRPr="00E42C37">
        <w:rPr>
          <w:rFonts w:ascii="Arial" w:hAnsi="Arial" w:cs="Arial"/>
          <w:i/>
        </w:rPr>
        <w:t>R (</w:t>
      </w:r>
      <w:proofErr w:type="spellStart"/>
      <w:r w:rsidRPr="00E42C37">
        <w:rPr>
          <w:rFonts w:ascii="Arial" w:hAnsi="Arial" w:cs="Arial"/>
          <w:i/>
        </w:rPr>
        <w:t>Lumba</w:t>
      </w:r>
      <w:proofErr w:type="spellEnd"/>
      <w:r w:rsidRPr="00E42C37">
        <w:rPr>
          <w:rFonts w:ascii="Arial" w:hAnsi="Arial" w:cs="Arial"/>
          <w:i/>
        </w:rPr>
        <w:t xml:space="preserve">) v Secretary of State for the Home Department </w:t>
      </w:r>
      <w:r w:rsidRPr="00E42C37">
        <w:rPr>
          <w:rFonts w:ascii="Arial" w:hAnsi="Arial" w:cs="Arial"/>
        </w:rPr>
        <w:t>[2011] UKSC 12 at [21], Lord Dyson held:</w:t>
      </w:r>
    </w:p>
    <w:p w14:paraId="5A3ED3AC" w14:textId="77777777" w:rsidR="00D823E0" w:rsidRPr="00E42C37" w:rsidRDefault="00D823E0" w:rsidP="00773221">
      <w:pPr>
        <w:pStyle w:val="ListParagraph"/>
        <w:spacing w:after="160" w:line="360" w:lineRule="auto"/>
        <w:contextualSpacing w:val="0"/>
        <w:rPr>
          <w:rFonts w:ascii="Arial" w:hAnsi="Arial" w:cs="Arial"/>
        </w:rPr>
      </w:pPr>
      <w:r w:rsidRPr="00E42C37">
        <w:rPr>
          <w:rFonts w:ascii="Arial" w:hAnsi="Arial" w:cs="Arial"/>
          <w:i/>
        </w:rPr>
        <w:t>“</w:t>
      </w:r>
      <w:proofErr w:type="gramStart"/>
      <w:r w:rsidRPr="00E42C37">
        <w:rPr>
          <w:rFonts w:ascii="Arial" w:hAnsi="Arial" w:cs="Arial"/>
          <w:i/>
        </w:rPr>
        <w:t>it</w:t>
      </w:r>
      <w:proofErr w:type="gramEnd"/>
      <w:r w:rsidRPr="00E42C37">
        <w:rPr>
          <w:rFonts w:ascii="Arial" w:hAnsi="Arial" w:cs="Arial"/>
          <w:i/>
        </w:rPr>
        <w:t xml:space="preserve"> is a well-established principle of public law that a policy should not be so rigid as to amount to a fetter on the discretion of decision-makers.”</w:t>
      </w:r>
    </w:p>
    <w:p w14:paraId="374B47D9" w14:textId="044F5D4D" w:rsidR="00D823E0" w:rsidRPr="00E42C37" w:rsidRDefault="00D823E0" w:rsidP="00773221">
      <w:pPr>
        <w:pStyle w:val="ListParagraph"/>
        <w:numPr>
          <w:ilvl w:val="0"/>
          <w:numId w:val="3"/>
        </w:numPr>
        <w:spacing w:after="160" w:line="360" w:lineRule="auto"/>
        <w:contextualSpacing w:val="0"/>
        <w:rPr>
          <w:rFonts w:ascii="Arial" w:hAnsi="Arial" w:cs="Arial"/>
        </w:rPr>
      </w:pPr>
      <w:r w:rsidRPr="00E42C37">
        <w:rPr>
          <w:rFonts w:ascii="Arial" w:hAnsi="Arial" w:cs="Arial"/>
        </w:rPr>
        <w:t xml:space="preserve">In </w:t>
      </w:r>
      <w:r w:rsidRPr="00E42C37">
        <w:rPr>
          <w:rFonts w:ascii="Arial" w:hAnsi="Arial" w:cs="Arial"/>
          <w:i/>
        </w:rPr>
        <w:t>R v Secretary of State for the Home Depar</w:t>
      </w:r>
      <w:r w:rsidR="0062376E">
        <w:rPr>
          <w:rFonts w:ascii="Arial" w:hAnsi="Arial" w:cs="Arial"/>
          <w:i/>
        </w:rPr>
        <w:t>tment</w:t>
      </w:r>
      <w:r w:rsidRPr="00E42C37">
        <w:rPr>
          <w:rFonts w:ascii="Arial" w:hAnsi="Arial" w:cs="Arial"/>
          <w:i/>
        </w:rPr>
        <w:t xml:space="preserve"> ex </w:t>
      </w:r>
      <w:proofErr w:type="spellStart"/>
      <w:r w:rsidRPr="00E42C37">
        <w:rPr>
          <w:rFonts w:ascii="Arial" w:hAnsi="Arial" w:cs="Arial"/>
          <w:i/>
        </w:rPr>
        <w:t>parte</w:t>
      </w:r>
      <w:proofErr w:type="spellEnd"/>
      <w:r w:rsidRPr="00E42C37">
        <w:rPr>
          <w:rFonts w:ascii="Arial" w:hAnsi="Arial" w:cs="Arial"/>
          <w:i/>
        </w:rPr>
        <w:t xml:space="preserve"> Venables </w:t>
      </w:r>
      <w:r w:rsidRPr="00E42C37">
        <w:rPr>
          <w:rFonts w:ascii="Arial" w:hAnsi="Arial" w:cs="Arial"/>
        </w:rPr>
        <w:t xml:space="preserve">[1998] A.C. 407 at 433, Lord Woolf approved the following passage from Wade’s </w:t>
      </w:r>
      <w:r w:rsidRPr="00E42C37">
        <w:rPr>
          <w:rFonts w:ascii="Arial" w:hAnsi="Arial" w:cs="Arial"/>
          <w:i/>
        </w:rPr>
        <w:t>Administrative Law, 7</w:t>
      </w:r>
      <w:r w:rsidRPr="00E42C37">
        <w:rPr>
          <w:rFonts w:ascii="Arial" w:hAnsi="Arial" w:cs="Arial"/>
          <w:i/>
          <w:vertAlign w:val="superscript"/>
        </w:rPr>
        <w:t>th</w:t>
      </w:r>
      <w:r w:rsidRPr="00E42C37">
        <w:rPr>
          <w:rFonts w:ascii="Arial" w:hAnsi="Arial" w:cs="Arial"/>
          <w:i/>
        </w:rPr>
        <w:t xml:space="preserve"> ed. (1994), p. 360</w:t>
      </w:r>
      <w:r w:rsidRPr="00E42C37">
        <w:rPr>
          <w:rFonts w:ascii="Arial" w:hAnsi="Arial" w:cs="Arial"/>
        </w:rPr>
        <w:t>:</w:t>
      </w:r>
    </w:p>
    <w:p w14:paraId="5E102BEB" w14:textId="77777777" w:rsidR="00D823E0" w:rsidRPr="00E42C37" w:rsidRDefault="00D823E0" w:rsidP="00773221">
      <w:pPr>
        <w:spacing w:after="160" w:line="360" w:lineRule="auto"/>
        <w:ind w:left="720"/>
        <w:rPr>
          <w:rFonts w:ascii="Arial" w:hAnsi="Arial" w:cs="Arial"/>
          <w:i/>
        </w:rPr>
      </w:pPr>
      <w:r w:rsidRPr="00E42C37">
        <w:rPr>
          <w:rFonts w:ascii="Arial" w:hAnsi="Arial" w:cs="Arial"/>
          <w:i/>
        </w:rPr>
        <w:t>“It is a fundamental rule for the exercise of discretionary power that discretion must be brought to bear on every case: each one must be considered on its merit and decided as the public interest requires at the time.”</w:t>
      </w:r>
    </w:p>
    <w:p w14:paraId="2D71B947" w14:textId="69A71A7C" w:rsidR="00D823E0" w:rsidRDefault="00D823E0" w:rsidP="005A649F">
      <w:pPr>
        <w:pStyle w:val="ListParagraph"/>
        <w:numPr>
          <w:ilvl w:val="0"/>
          <w:numId w:val="3"/>
        </w:numPr>
        <w:spacing w:after="160" w:line="360" w:lineRule="auto"/>
        <w:contextualSpacing w:val="0"/>
        <w:jc w:val="both"/>
        <w:rPr>
          <w:rFonts w:ascii="Arial" w:hAnsi="Arial" w:cs="Arial"/>
        </w:rPr>
      </w:pPr>
      <w:r w:rsidRPr="00E42C37">
        <w:rPr>
          <w:rFonts w:ascii="Arial" w:hAnsi="Arial" w:cs="Arial"/>
        </w:rPr>
        <w:t xml:space="preserve">Further, a public authority acts unlawfully if, in </w:t>
      </w:r>
      <w:proofErr w:type="gramStart"/>
      <w:r w:rsidRPr="00E42C37">
        <w:rPr>
          <w:rFonts w:ascii="Arial" w:hAnsi="Arial" w:cs="Arial"/>
        </w:rPr>
        <w:t>making a decision</w:t>
      </w:r>
      <w:proofErr w:type="gramEnd"/>
      <w:r w:rsidRPr="00E42C37">
        <w:rPr>
          <w:rFonts w:ascii="Arial" w:hAnsi="Arial" w:cs="Arial"/>
        </w:rPr>
        <w:t>, it fails to take into account a material consideration (see, for example,</w:t>
      </w:r>
      <w:r w:rsidRPr="00E42C37">
        <w:rPr>
          <w:rFonts w:ascii="Arial" w:hAnsi="Arial" w:cs="Arial"/>
          <w:i/>
        </w:rPr>
        <w:t xml:space="preserve"> R (Alconbury Investments Limited) v Secretary of State for the Environment, Transport and the Regions [2001] </w:t>
      </w:r>
      <w:r w:rsidRPr="00E42C37">
        <w:rPr>
          <w:rFonts w:ascii="Arial" w:hAnsi="Arial" w:cs="Arial"/>
        </w:rPr>
        <w:t>UKHL 23 at para. 50). A consideration is material if the decision-maker might have decided the matter differently had she taken it into account (</w:t>
      </w:r>
      <w:r w:rsidRPr="00E42C37">
        <w:rPr>
          <w:rFonts w:ascii="Arial" w:hAnsi="Arial" w:cs="Arial"/>
          <w:i/>
        </w:rPr>
        <w:t xml:space="preserve">R v Royal Borough of Kensington and Chelsea ex </w:t>
      </w:r>
      <w:proofErr w:type="spellStart"/>
      <w:r w:rsidRPr="00E42C37">
        <w:rPr>
          <w:rFonts w:ascii="Arial" w:hAnsi="Arial" w:cs="Arial"/>
          <w:i/>
        </w:rPr>
        <w:t>parte</w:t>
      </w:r>
      <w:proofErr w:type="spellEnd"/>
      <w:r w:rsidRPr="00E42C37">
        <w:rPr>
          <w:rFonts w:ascii="Arial" w:hAnsi="Arial" w:cs="Arial"/>
          <w:i/>
        </w:rPr>
        <w:t xml:space="preserve"> Kassam </w:t>
      </w:r>
      <w:r w:rsidRPr="00E42C37">
        <w:rPr>
          <w:rFonts w:ascii="Arial" w:hAnsi="Arial" w:cs="Arial"/>
        </w:rPr>
        <w:t>(1994) 26 HLR 455 at p. 465).</w:t>
      </w:r>
    </w:p>
    <w:p w14:paraId="4AAFE648" w14:textId="5C7C040A" w:rsidR="00CB6CEF" w:rsidRPr="00E42C37" w:rsidRDefault="00CB6CEF" w:rsidP="005A649F">
      <w:pPr>
        <w:pStyle w:val="ListParagraph"/>
        <w:numPr>
          <w:ilvl w:val="0"/>
          <w:numId w:val="3"/>
        </w:numPr>
        <w:spacing w:after="160" w:line="360" w:lineRule="auto"/>
        <w:contextualSpacing w:val="0"/>
        <w:jc w:val="both"/>
        <w:rPr>
          <w:rFonts w:ascii="Arial" w:hAnsi="Arial" w:cs="Arial"/>
        </w:rPr>
      </w:pPr>
      <w:r>
        <w:rPr>
          <w:rFonts w:ascii="Arial" w:hAnsi="Arial" w:cs="Arial"/>
        </w:rPr>
        <w:t xml:space="preserve">D has fettered their discretion because, despite C meeting all the other criteria </w:t>
      </w:r>
      <w:r w:rsidR="002A7980">
        <w:rPr>
          <w:rFonts w:ascii="Arial" w:hAnsi="Arial" w:cs="Arial"/>
        </w:rPr>
        <w:t>f</w:t>
      </w:r>
      <w:r w:rsidR="005A714D">
        <w:rPr>
          <w:rFonts w:ascii="Arial" w:hAnsi="Arial" w:cs="Arial"/>
        </w:rPr>
        <w:t xml:space="preserve">or </w:t>
      </w:r>
      <w:r w:rsidR="005A68C4">
        <w:rPr>
          <w:rFonts w:ascii="Arial" w:hAnsi="Arial" w:cs="Arial"/>
        </w:rPr>
        <w:t xml:space="preserve">having a notional entitlement offset being applied, </w:t>
      </w:r>
      <w:r w:rsidR="00CD43EE">
        <w:rPr>
          <w:rFonts w:ascii="Arial" w:hAnsi="Arial" w:cs="Arial"/>
        </w:rPr>
        <w:t xml:space="preserve">they have refused to do so. </w:t>
      </w:r>
      <w:proofErr w:type="gramStart"/>
      <w:r w:rsidR="008119A8">
        <w:rPr>
          <w:rFonts w:ascii="Arial" w:hAnsi="Arial" w:cs="Arial"/>
        </w:rPr>
        <w:t>In particular, in</w:t>
      </w:r>
      <w:proofErr w:type="gramEnd"/>
      <w:r w:rsidR="008119A8">
        <w:rPr>
          <w:rFonts w:ascii="Arial" w:hAnsi="Arial" w:cs="Arial"/>
        </w:rPr>
        <w:t xml:space="preserve"> their refusal, they have failed to take into account the exten</w:t>
      </w:r>
      <w:r w:rsidR="007D4EE9">
        <w:rPr>
          <w:rFonts w:ascii="Arial" w:hAnsi="Arial" w:cs="Arial"/>
        </w:rPr>
        <w:t xml:space="preserve">t of C’s disabilities and how they impact on the management of </w:t>
      </w:r>
      <w:r w:rsidR="005A649F">
        <w:rPr>
          <w:rFonts w:ascii="Arial" w:hAnsi="Arial" w:cs="Arial"/>
        </w:rPr>
        <w:t>[her/</w:t>
      </w:r>
      <w:r w:rsidR="007D4EE9">
        <w:rPr>
          <w:rFonts w:ascii="Arial" w:hAnsi="Arial" w:cs="Arial"/>
        </w:rPr>
        <w:t>his</w:t>
      </w:r>
      <w:r w:rsidR="005A649F">
        <w:rPr>
          <w:rFonts w:ascii="Arial" w:hAnsi="Arial" w:cs="Arial"/>
        </w:rPr>
        <w:t>]</w:t>
      </w:r>
      <w:r w:rsidR="007D4EE9">
        <w:rPr>
          <w:rFonts w:ascii="Arial" w:hAnsi="Arial" w:cs="Arial"/>
        </w:rPr>
        <w:t xml:space="preserve"> Tax Credits</w:t>
      </w:r>
      <w:r w:rsidR="00DE3C5E">
        <w:rPr>
          <w:rFonts w:ascii="Arial" w:hAnsi="Arial" w:cs="Arial"/>
        </w:rPr>
        <w:t xml:space="preserve"> claim</w:t>
      </w:r>
      <w:r w:rsidR="007D4EE9">
        <w:rPr>
          <w:rFonts w:ascii="Arial" w:hAnsi="Arial" w:cs="Arial"/>
        </w:rPr>
        <w:t>. It is insufficient to simply state “</w:t>
      </w:r>
      <w:r w:rsidR="00A06DE4">
        <w:rPr>
          <w:rFonts w:ascii="Arial" w:hAnsi="Arial" w:cs="Arial"/>
          <w:i/>
          <w:iCs/>
        </w:rPr>
        <w:t>our guidance only allows us to offer this concession once</w:t>
      </w:r>
      <w:r w:rsidR="00F554B9">
        <w:rPr>
          <w:rFonts w:ascii="Arial" w:hAnsi="Arial" w:cs="Arial"/>
          <w:i/>
          <w:iCs/>
        </w:rPr>
        <w:t>.</w:t>
      </w:r>
      <w:r w:rsidR="00F554B9">
        <w:rPr>
          <w:rFonts w:ascii="Arial" w:hAnsi="Arial" w:cs="Arial"/>
        </w:rPr>
        <w:t xml:space="preserve">” </w:t>
      </w:r>
    </w:p>
    <w:p w14:paraId="549EE370" w14:textId="229B9442" w:rsidR="005662A6" w:rsidRPr="00DB0CD9" w:rsidRDefault="00537728" w:rsidP="00DB0CD9">
      <w:pPr>
        <w:pStyle w:val="DefaultText"/>
        <w:numPr>
          <w:ilvl w:val="0"/>
          <w:numId w:val="3"/>
        </w:numPr>
        <w:spacing w:after="160" w:line="360" w:lineRule="auto"/>
        <w:jc w:val="both"/>
        <w:rPr>
          <w:rFonts w:ascii="Arial" w:hAnsi="Arial" w:cs="Arial"/>
        </w:rPr>
      </w:pPr>
      <w:r w:rsidRPr="00537728">
        <w:rPr>
          <w:rFonts w:ascii="Arial" w:hAnsi="Arial" w:cs="Arial"/>
        </w:rPr>
        <w:lastRenderedPageBreak/>
        <w:t>C is disabled as defined by s.4 Equality Act 2010.</w:t>
      </w:r>
      <w:r>
        <w:rPr>
          <w:rFonts w:ascii="Arial" w:hAnsi="Arial" w:cs="Arial"/>
        </w:rPr>
        <w:t xml:space="preserve"> Accordingly, </w:t>
      </w:r>
      <w:r w:rsidR="00A5008C" w:rsidRPr="00537728">
        <w:rPr>
          <w:rFonts w:ascii="Arial" w:hAnsi="Arial" w:cs="Arial"/>
        </w:rPr>
        <w:t xml:space="preserve">HMRC, when making </w:t>
      </w:r>
      <w:r>
        <w:rPr>
          <w:rFonts w:ascii="Arial" w:hAnsi="Arial" w:cs="Arial"/>
        </w:rPr>
        <w:t xml:space="preserve">the </w:t>
      </w:r>
      <w:r w:rsidR="00A5008C" w:rsidRPr="00537728">
        <w:rPr>
          <w:rFonts w:ascii="Arial" w:hAnsi="Arial" w:cs="Arial"/>
        </w:rPr>
        <w:t xml:space="preserve">determination </w:t>
      </w:r>
      <w:r w:rsidR="00FF6859" w:rsidRPr="00537728">
        <w:rPr>
          <w:rFonts w:ascii="Arial" w:hAnsi="Arial" w:cs="Arial"/>
        </w:rPr>
        <w:t>about whether to apply a notional entitlement</w:t>
      </w:r>
      <w:r w:rsidR="00AD7E89">
        <w:rPr>
          <w:rFonts w:ascii="Arial" w:hAnsi="Arial" w:cs="Arial"/>
        </w:rPr>
        <w:t xml:space="preserve"> to C’s overpayment</w:t>
      </w:r>
      <w:r w:rsidR="00FF6859" w:rsidRPr="00537728">
        <w:rPr>
          <w:rFonts w:ascii="Arial" w:hAnsi="Arial" w:cs="Arial"/>
        </w:rPr>
        <w:t xml:space="preserve">, </w:t>
      </w:r>
      <w:r w:rsidR="00FF6859" w:rsidRPr="00537728">
        <w:rPr>
          <w:rFonts w:ascii="Arial" w:hAnsi="Arial" w:cs="Arial"/>
          <w:i/>
          <w:iCs/>
        </w:rPr>
        <w:t xml:space="preserve">must </w:t>
      </w:r>
      <w:proofErr w:type="gramStart"/>
      <w:r w:rsidR="00FF6859" w:rsidRPr="00537728">
        <w:rPr>
          <w:rFonts w:ascii="Arial" w:hAnsi="Arial" w:cs="Arial"/>
        </w:rPr>
        <w:t>take into account</w:t>
      </w:r>
      <w:proofErr w:type="gramEnd"/>
      <w:r w:rsidR="00FF6859" w:rsidRPr="00537728">
        <w:rPr>
          <w:rFonts w:ascii="Arial" w:hAnsi="Arial" w:cs="Arial"/>
        </w:rPr>
        <w:t xml:space="preserve"> the public sector equality duty under s.149 Equality Act 2010</w:t>
      </w:r>
      <w:r w:rsidR="00503E4D">
        <w:rPr>
          <w:rFonts w:ascii="Arial" w:hAnsi="Arial" w:cs="Arial"/>
        </w:rPr>
        <w:t xml:space="preserve"> (‘</w:t>
      </w:r>
      <w:r w:rsidR="00503E4D">
        <w:rPr>
          <w:rFonts w:ascii="Arial" w:hAnsi="Arial" w:cs="Arial"/>
          <w:b/>
          <w:bCs/>
        </w:rPr>
        <w:t>PSED</w:t>
      </w:r>
      <w:r w:rsidR="00503E4D">
        <w:rPr>
          <w:rFonts w:ascii="Arial" w:hAnsi="Arial" w:cs="Arial"/>
        </w:rPr>
        <w:t>’)</w:t>
      </w:r>
      <w:r w:rsidR="00FF6859" w:rsidRPr="00537728">
        <w:rPr>
          <w:rFonts w:ascii="Arial" w:hAnsi="Arial" w:cs="Arial"/>
        </w:rPr>
        <w:t>.</w:t>
      </w:r>
      <w:r w:rsidR="004A6D48" w:rsidRPr="00537728">
        <w:rPr>
          <w:rFonts w:ascii="Arial" w:hAnsi="Arial" w:cs="Arial"/>
        </w:rPr>
        <w:t xml:space="preserve"> </w:t>
      </w:r>
      <w:r w:rsidR="00C10BDD">
        <w:rPr>
          <w:rFonts w:ascii="Arial" w:hAnsi="Arial" w:cs="Arial"/>
        </w:rPr>
        <w:t xml:space="preserve">The factors that D must take into account include the extent of C’s disabilities, how those impacted </w:t>
      </w:r>
      <w:r w:rsidR="00DE3C5E">
        <w:rPr>
          <w:rFonts w:ascii="Arial" w:hAnsi="Arial" w:cs="Arial"/>
        </w:rPr>
        <w:t>[her/</w:t>
      </w:r>
      <w:r w:rsidR="00C10BDD">
        <w:rPr>
          <w:rFonts w:ascii="Arial" w:hAnsi="Arial" w:cs="Arial"/>
        </w:rPr>
        <w:t>his</w:t>
      </w:r>
      <w:r w:rsidR="00DE3C5E">
        <w:rPr>
          <w:rFonts w:ascii="Arial" w:hAnsi="Arial" w:cs="Arial"/>
        </w:rPr>
        <w:t>]</w:t>
      </w:r>
      <w:r w:rsidR="00C10BDD">
        <w:rPr>
          <w:rFonts w:ascii="Arial" w:hAnsi="Arial" w:cs="Arial"/>
        </w:rPr>
        <w:t xml:space="preserve"> ability to manage his Tax Credits claim, and the extent to which </w:t>
      </w:r>
      <w:r w:rsidR="00DE3C5E">
        <w:rPr>
          <w:rFonts w:ascii="Arial" w:hAnsi="Arial" w:cs="Arial"/>
        </w:rPr>
        <w:t>[her/</w:t>
      </w:r>
      <w:proofErr w:type="gramStart"/>
      <w:r w:rsidR="00DE3C5E">
        <w:rPr>
          <w:rFonts w:ascii="Arial" w:hAnsi="Arial" w:cs="Arial"/>
        </w:rPr>
        <w:t xml:space="preserve">his] </w:t>
      </w:r>
      <w:r w:rsidR="00C10BDD">
        <w:rPr>
          <w:rFonts w:ascii="Arial" w:hAnsi="Arial" w:cs="Arial"/>
        </w:rPr>
        <w:t xml:space="preserve"> disability</w:t>
      </w:r>
      <w:proofErr w:type="gramEnd"/>
      <w:r w:rsidR="00C10BDD">
        <w:rPr>
          <w:rFonts w:ascii="Arial" w:hAnsi="Arial" w:cs="Arial"/>
        </w:rPr>
        <w:t xml:space="preserve"> contributed to </w:t>
      </w:r>
      <w:r w:rsidR="00DE3C5E">
        <w:rPr>
          <w:rFonts w:ascii="Arial" w:hAnsi="Arial" w:cs="Arial"/>
        </w:rPr>
        <w:t>[her/his]</w:t>
      </w:r>
      <w:r w:rsidR="008019EC">
        <w:rPr>
          <w:rFonts w:ascii="Arial" w:hAnsi="Arial" w:cs="Arial"/>
        </w:rPr>
        <w:t xml:space="preserve"> late notification </w:t>
      </w:r>
      <w:r w:rsidR="00B62CE4">
        <w:rPr>
          <w:rFonts w:ascii="Arial" w:hAnsi="Arial" w:cs="Arial"/>
        </w:rPr>
        <w:t xml:space="preserve">that </w:t>
      </w:r>
      <w:r w:rsidR="00DE3C5E">
        <w:rPr>
          <w:rFonts w:ascii="Arial" w:hAnsi="Arial" w:cs="Arial"/>
        </w:rPr>
        <w:t>[s/</w:t>
      </w:r>
      <w:r w:rsidR="00B62CE4">
        <w:rPr>
          <w:rFonts w:ascii="Arial" w:hAnsi="Arial" w:cs="Arial"/>
        </w:rPr>
        <w:t>he</w:t>
      </w:r>
      <w:r w:rsidR="00DE3C5E">
        <w:rPr>
          <w:rFonts w:ascii="Arial" w:hAnsi="Arial" w:cs="Arial"/>
        </w:rPr>
        <w:t>]</w:t>
      </w:r>
      <w:r w:rsidR="00B62CE4">
        <w:rPr>
          <w:rFonts w:ascii="Arial" w:hAnsi="Arial" w:cs="Arial"/>
        </w:rPr>
        <w:t xml:space="preserve"> had a partner living with </w:t>
      </w:r>
      <w:r w:rsidR="00DE3C5E">
        <w:rPr>
          <w:rFonts w:ascii="Arial" w:hAnsi="Arial" w:cs="Arial"/>
        </w:rPr>
        <w:t>[her/him]</w:t>
      </w:r>
      <w:r w:rsidR="00B62CE4">
        <w:rPr>
          <w:rFonts w:ascii="Arial" w:hAnsi="Arial" w:cs="Arial"/>
        </w:rPr>
        <w:t xml:space="preserve">. </w:t>
      </w:r>
      <w:r w:rsidR="00DB0CD9">
        <w:rPr>
          <w:rFonts w:ascii="Arial" w:hAnsi="Arial" w:cs="Arial"/>
        </w:rPr>
        <w:t>It is submitted that</w:t>
      </w:r>
      <w:r w:rsidR="00EB59AB">
        <w:rPr>
          <w:rFonts w:ascii="Arial" w:hAnsi="Arial" w:cs="Arial"/>
        </w:rPr>
        <w:t xml:space="preserve"> D has fettered their discretion and breached the PSED by failing to take these matters into account. D blanke</w:t>
      </w:r>
      <w:r w:rsidR="00DE3C5E">
        <w:rPr>
          <w:rFonts w:ascii="Arial" w:hAnsi="Arial" w:cs="Arial"/>
        </w:rPr>
        <w:t>t</w:t>
      </w:r>
      <w:r w:rsidR="00EB59AB">
        <w:rPr>
          <w:rFonts w:ascii="Arial" w:hAnsi="Arial" w:cs="Arial"/>
        </w:rPr>
        <w:t xml:space="preserve"> refused to </w:t>
      </w:r>
      <w:r w:rsidR="00E46F09">
        <w:rPr>
          <w:rFonts w:ascii="Arial" w:hAnsi="Arial" w:cs="Arial"/>
        </w:rPr>
        <w:t xml:space="preserve">apply the notional entitlement to C not because of the </w:t>
      </w:r>
      <w:proofErr w:type="gramStart"/>
      <w:r w:rsidR="00E46F09">
        <w:rPr>
          <w:rFonts w:ascii="Arial" w:hAnsi="Arial" w:cs="Arial"/>
        </w:rPr>
        <w:t>merit’s</w:t>
      </w:r>
      <w:proofErr w:type="gramEnd"/>
      <w:r w:rsidR="00E46F09">
        <w:rPr>
          <w:rFonts w:ascii="Arial" w:hAnsi="Arial" w:cs="Arial"/>
        </w:rPr>
        <w:t xml:space="preserve"> of C’s matter but </w:t>
      </w:r>
      <w:r w:rsidR="005F7A0A">
        <w:rPr>
          <w:rFonts w:ascii="Arial" w:hAnsi="Arial" w:cs="Arial"/>
        </w:rPr>
        <w:t xml:space="preserve">because of the rigid application of their </w:t>
      </w:r>
      <w:r w:rsidR="00123E86">
        <w:rPr>
          <w:rFonts w:ascii="Arial" w:hAnsi="Arial" w:cs="Arial"/>
          <w:i/>
          <w:iCs/>
        </w:rPr>
        <w:t>unpublished</w:t>
      </w:r>
      <w:r w:rsidR="005F7A0A">
        <w:rPr>
          <w:rFonts w:ascii="Arial" w:hAnsi="Arial" w:cs="Arial"/>
          <w:i/>
          <w:iCs/>
        </w:rPr>
        <w:t xml:space="preserve"> </w:t>
      </w:r>
      <w:r w:rsidR="005F7A0A">
        <w:rPr>
          <w:rFonts w:ascii="Arial" w:hAnsi="Arial" w:cs="Arial"/>
        </w:rPr>
        <w:t xml:space="preserve">policy. </w:t>
      </w:r>
    </w:p>
    <w:p w14:paraId="041BDCB2" w14:textId="77777777" w:rsidR="0062376E" w:rsidRDefault="0062376E" w:rsidP="00773221">
      <w:pPr>
        <w:pStyle w:val="DefaultText"/>
        <w:spacing w:after="160" w:line="360" w:lineRule="auto"/>
        <w:jc w:val="both"/>
        <w:rPr>
          <w:rFonts w:ascii="Arial" w:hAnsi="Arial" w:cs="Arial"/>
          <w:b/>
          <w:bCs/>
          <w:i/>
          <w:iCs/>
        </w:rPr>
      </w:pPr>
    </w:p>
    <w:p w14:paraId="57CADA62" w14:textId="77D6BCF4" w:rsidR="0037584F" w:rsidRPr="00437214" w:rsidRDefault="00437214" w:rsidP="00773221">
      <w:pPr>
        <w:pStyle w:val="DefaultText"/>
        <w:spacing w:after="160" w:line="360" w:lineRule="auto"/>
        <w:jc w:val="both"/>
        <w:rPr>
          <w:rFonts w:ascii="Arial" w:hAnsi="Arial" w:cs="Arial"/>
          <w:b/>
          <w:bCs/>
          <w:i/>
          <w:iCs/>
        </w:rPr>
      </w:pPr>
      <w:r w:rsidRPr="00437214">
        <w:rPr>
          <w:rFonts w:ascii="Arial" w:hAnsi="Arial" w:cs="Arial"/>
          <w:b/>
          <w:bCs/>
          <w:i/>
          <w:iCs/>
        </w:rPr>
        <w:t xml:space="preserve">Ground C: </w:t>
      </w:r>
      <w:r w:rsidR="0037584F" w:rsidRPr="00437214">
        <w:rPr>
          <w:rFonts w:ascii="Arial" w:hAnsi="Arial" w:cs="Arial"/>
          <w:b/>
          <w:bCs/>
          <w:i/>
          <w:iCs/>
        </w:rPr>
        <w:t>D has acted irrationally</w:t>
      </w:r>
      <w:r w:rsidR="007725B9">
        <w:rPr>
          <w:rFonts w:ascii="Arial" w:hAnsi="Arial" w:cs="Arial"/>
          <w:b/>
          <w:bCs/>
          <w:i/>
          <w:iCs/>
        </w:rPr>
        <w:t xml:space="preserve"> and unlawfully</w:t>
      </w:r>
      <w:r w:rsidR="0037584F" w:rsidRPr="00437214">
        <w:rPr>
          <w:rFonts w:ascii="Arial" w:hAnsi="Arial" w:cs="Arial"/>
          <w:b/>
          <w:bCs/>
          <w:i/>
          <w:iCs/>
        </w:rPr>
        <w:t xml:space="preserve"> by refusing to cancel the overpayment due to exceptional circumstances. </w:t>
      </w:r>
    </w:p>
    <w:p w14:paraId="7C6A7D1B" w14:textId="6F9AB82B" w:rsidR="005C4BEC" w:rsidRDefault="00787FBC" w:rsidP="00773221">
      <w:pPr>
        <w:pStyle w:val="DefaultText"/>
        <w:numPr>
          <w:ilvl w:val="0"/>
          <w:numId w:val="3"/>
        </w:numPr>
        <w:spacing w:after="160" w:line="360" w:lineRule="auto"/>
        <w:jc w:val="both"/>
        <w:rPr>
          <w:rFonts w:ascii="Arial" w:hAnsi="Arial" w:cs="Arial"/>
        </w:rPr>
      </w:pPr>
      <w:r>
        <w:rPr>
          <w:rFonts w:ascii="Arial" w:hAnsi="Arial" w:cs="Arial"/>
        </w:rPr>
        <w:t xml:space="preserve">It is submitted that D has acted irrationally and unlawfully </w:t>
      </w:r>
      <w:r w:rsidR="00153E7D">
        <w:rPr>
          <w:rFonts w:ascii="Arial" w:hAnsi="Arial" w:cs="Arial"/>
        </w:rPr>
        <w:t xml:space="preserve">in refusing to cancel the overpayment due to exceptional circumstances. </w:t>
      </w:r>
    </w:p>
    <w:p w14:paraId="1909AB4A" w14:textId="7BB96FEC" w:rsidR="00EE7168" w:rsidRDefault="00B355DE" w:rsidP="00773221">
      <w:pPr>
        <w:pStyle w:val="DefaultText"/>
        <w:numPr>
          <w:ilvl w:val="0"/>
          <w:numId w:val="3"/>
        </w:numPr>
        <w:spacing w:after="160" w:line="360" w:lineRule="auto"/>
        <w:jc w:val="both"/>
        <w:rPr>
          <w:rFonts w:ascii="Arial" w:hAnsi="Arial" w:cs="Arial"/>
        </w:rPr>
      </w:pPr>
      <w:r>
        <w:rPr>
          <w:rFonts w:ascii="Arial" w:hAnsi="Arial" w:cs="Arial"/>
        </w:rPr>
        <w:t xml:space="preserve">It is by now well established that the exercise of a discretion is justiciable </w:t>
      </w:r>
      <w:r w:rsidR="0049204B">
        <w:rPr>
          <w:rFonts w:ascii="Arial" w:hAnsi="Arial" w:cs="Arial"/>
        </w:rPr>
        <w:t>irrespective</w:t>
      </w:r>
      <w:r w:rsidR="00947B40">
        <w:rPr>
          <w:rFonts w:ascii="Arial" w:hAnsi="Arial" w:cs="Arial"/>
        </w:rPr>
        <w:t xml:space="preserve"> of the legal source of that power.</w:t>
      </w:r>
      <w:r w:rsidR="0049204B">
        <w:rPr>
          <w:rStyle w:val="FootnoteReference"/>
          <w:rFonts w:ascii="Arial" w:hAnsi="Arial" w:cs="Arial"/>
        </w:rPr>
        <w:footnoteReference w:id="3"/>
      </w:r>
      <w:r w:rsidR="00947B40">
        <w:rPr>
          <w:rFonts w:ascii="Arial" w:hAnsi="Arial" w:cs="Arial"/>
        </w:rPr>
        <w:t xml:space="preserve"> </w:t>
      </w:r>
    </w:p>
    <w:p w14:paraId="1407A4F3" w14:textId="5514A4D5" w:rsidR="00184C73" w:rsidRDefault="0000518F" w:rsidP="00773221">
      <w:pPr>
        <w:pStyle w:val="DefaultText"/>
        <w:numPr>
          <w:ilvl w:val="0"/>
          <w:numId w:val="3"/>
        </w:numPr>
        <w:spacing w:after="160" w:line="360" w:lineRule="auto"/>
        <w:jc w:val="both"/>
        <w:rPr>
          <w:rFonts w:ascii="Arial" w:hAnsi="Arial" w:cs="Arial"/>
        </w:rPr>
      </w:pPr>
      <w:r>
        <w:rPr>
          <w:rFonts w:ascii="Arial" w:hAnsi="Arial" w:cs="Arial"/>
        </w:rPr>
        <w:t>In</w:t>
      </w:r>
      <w:r w:rsidR="00207C5A" w:rsidRPr="00207C5A">
        <w:t xml:space="preserve"> </w:t>
      </w:r>
      <w:r w:rsidR="00207C5A" w:rsidRPr="00207C5A">
        <w:rPr>
          <w:rFonts w:ascii="Arial" w:hAnsi="Arial" w:cs="Arial"/>
          <w:i/>
          <w:iCs/>
        </w:rPr>
        <w:t>Associated Provincial Picture Houses Ltd. v. Wednesbury Corporation</w:t>
      </w:r>
      <w:r w:rsidR="00207C5A" w:rsidRPr="00207C5A">
        <w:rPr>
          <w:rFonts w:ascii="Arial" w:hAnsi="Arial" w:cs="Arial"/>
        </w:rPr>
        <w:t xml:space="preserve"> [1948] 1 KB 223</w:t>
      </w:r>
      <w:r>
        <w:rPr>
          <w:rFonts w:ascii="Arial" w:hAnsi="Arial" w:cs="Arial"/>
        </w:rPr>
        <w:t xml:space="preserve">, </w:t>
      </w:r>
      <w:r w:rsidR="00207C5A">
        <w:rPr>
          <w:rFonts w:ascii="Arial" w:hAnsi="Arial" w:cs="Arial"/>
        </w:rPr>
        <w:t xml:space="preserve">Lord Greene M.R. held: </w:t>
      </w:r>
    </w:p>
    <w:p w14:paraId="062872EC" w14:textId="79C3FC30" w:rsidR="0000518F" w:rsidRDefault="0069419E" w:rsidP="0000518F">
      <w:pPr>
        <w:pStyle w:val="DefaultText"/>
        <w:spacing w:after="160" w:line="360" w:lineRule="auto"/>
        <w:ind w:left="720"/>
        <w:jc w:val="both"/>
        <w:rPr>
          <w:rFonts w:ascii="Arial" w:hAnsi="Arial" w:cs="Arial"/>
        </w:rPr>
      </w:pPr>
      <w:r>
        <w:rPr>
          <w:rFonts w:ascii="Arial" w:hAnsi="Arial" w:cs="Arial"/>
        </w:rPr>
        <w:t>“</w:t>
      </w:r>
      <w:r w:rsidR="005E09E5" w:rsidRPr="0069419E">
        <w:rPr>
          <w:rFonts w:ascii="Arial" w:hAnsi="Arial" w:cs="Arial"/>
          <w:i/>
          <w:iCs/>
        </w:rPr>
        <w:t xml:space="preserve">It is true the discretion must be exercised reasonably. Now what does that mean? </w:t>
      </w:r>
      <w:r w:rsidR="00015F9F" w:rsidRPr="0069419E">
        <w:rPr>
          <w:rFonts w:ascii="Arial" w:hAnsi="Arial" w:cs="Arial"/>
          <w:i/>
          <w:iCs/>
        </w:rPr>
        <w:t xml:space="preserve">[…] </w:t>
      </w:r>
      <w:r w:rsidR="005E09E5" w:rsidRPr="0069419E">
        <w:rPr>
          <w:rFonts w:ascii="Arial" w:hAnsi="Arial" w:cs="Arial"/>
          <w:i/>
          <w:iCs/>
        </w:rPr>
        <w:t xml:space="preserve">He must call his own attention to the matters which he is bound to consider. He must exclude from his consideration matters which are irrelevant to what he </w:t>
      </w:r>
      <w:proofErr w:type="gramStart"/>
      <w:r w:rsidR="005E09E5" w:rsidRPr="0069419E">
        <w:rPr>
          <w:rFonts w:ascii="Arial" w:hAnsi="Arial" w:cs="Arial"/>
          <w:i/>
          <w:iCs/>
        </w:rPr>
        <w:t>has to</w:t>
      </w:r>
      <w:proofErr w:type="gramEnd"/>
      <w:r w:rsidR="005E09E5" w:rsidRPr="0069419E">
        <w:rPr>
          <w:rFonts w:ascii="Arial" w:hAnsi="Arial" w:cs="Arial"/>
          <w:i/>
          <w:iCs/>
        </w:rPr>
        <w:t xml:space="preserve"> consider. If he does not obey those rules, he may truly be said, and often is said, to be acting “unreasonably.</w:t>
      </w:r>
      <w:r w:rsidR="005E09E5" w:rsidRPr="005E09E5">
        <w:rPr>
          <w:rFonts w:ascii="Arial" w:hAnsi="Arial" w:cs="Arial"/>
        </w:rPr>
        <w:t>”</w:t>
      </w:r>
    </w:p>
    <w:p w14:paraId="1D9834FF" w14:textId="0CB7A173" w:rsidR="007725B9" w:rsidRDefault="004E7D64" w:rsidP="00773221">
      <w:pPr>
        <w:pStyle w:val="DefaultText"/>
        <w:numPr>
          <w:ilvl w:val="0"/>
          <w:numId w:val="3"/>
        </w:numPr>
        <w:spacing w:after="160" w:line="360" w:lineRule="auto"/>
        <w:jc w:val="both"/>
        <w:rPr>
          <w:rFonts w:ascii="Arial" w:hAnsi="Arial" w:cs="Arial"/>
        </w:rPr>
      </w:pPr>
      <w:r>
        <w:rPr>
          <w:rFonts w:ascii="Arial" w:hAnsi="Arial" w:cs="Arial"/>
        </w:rPr>
        <w:t xml:space="preserve">In </w:t>
      </w:r>
      <w:r w:rsidR="001C611A">
        <w:rPr>
          <w:rFonts w:ascii="Arial" w:hAnsi="Arial" w:cs="Arial"/>
          <w:i/>
          <w:iCs/>
        </w:rPr>
        <w:t xml:space="preserve">R v Somerset County Council, ex p. Fewings </w:t>
      </w:r>
      <w:r w:rsidR="001C611A">
        <w:rPr>
          <w:rFonts w:ascii="Arial" w:hAnsi="Arial" w:cs="Arial"/>
        </w:rPr>
        <w:t xml:space="preserve">[1995] </w:t>
      </w:r>
      <w:r w:rsidR="00B55C9A">
        <w:rPr>
          <w:rFonts w:ascii="Arial" w:hAnsi="Arial" w:cs="Arial"/>
        </w:rPr>
        <w:t xml:space="preserve">1 WLR 1037, 1049, Simon Brown LJ </w:t>
      </w:r>
      <w:r w:rsidR="001117D2">
        <w:rPr>
          <w:rFonts w:ascii="Arial" w:hAnsi="Arial" w:cs="Arial"/>
        </w:rPr>
        <w:t xml:space="preserve">clarified the three categories of </w:t>
      </w:r>
      <w:r w:rsidR="00184C73">
        <w:rPr>
          <w:rFonts w:ascii="Arial" w:hAnsi="Arial" w:cs="Arial"/>
        </w:rPr>
        <w:t>considerations</w:t>
      </w:r>
      <w:r w:rsidR="006260F3">
        <w:rPr>
          <w:rFonts w:ascii="Arial" w:hAnsi="Arial" w:cs="Arial"/>
        </w:rPr>
        <w:t>:</w:t>
      </w:r>
    </w:p>
    <w:p w14:paraId="28005879" w14:textId="0E3D6E45" w:rsidR="00E43C4B" w:rsidRPr="00815242" w:rsidRDefault="00815242" w:rsidP="009F6D6C">
      <w:pPr>
        <w:pStyle w:val="DefaultText"/>
        <w:spacing w:after="160" w:line="360" w:lineRule="auto"/>
        <w:ind w:left="720"/>
        <w:jc w:val="both"/>
        <w:rPr>
          <w:rFonts w:ascii="Arial" w:hAnsi="Arial" w:cs="Arial"/>
        </w:rPr>
      </w:pPr>
      <w:r>
        <w:rPr>
          <w:rFonts w:ascii="Arial" w:hAnsi="Arial" w:cs="Arial"/>
        </w:rPr>
        <w:t>“</w:t>
      </w:r>
      <w:r w:rsidR="009F6D6C" w:rsidRPr="00815242">
        <w:rPr>
          <w:rFonts w:ascii="Arial" w:hAnsi="Arial" w:cs="Arial"/>
          <w:i/>
          <w:iCs/>
        </w:rPr>
        <w:t xml:space="preserve">[T]he </w:t>
      </w:r>
      <w:proofErr w:type="gramStart"/>
      <w:r w:rsidR="009F6D6C" w:rsidRPr="00815242">
        <w:rPr>
          <w:rFonts w:ascii="Arial" w:hAnsi="Arial" w:cs="Arial"/>
          <w:i/>
          <w:iCs/>
        </w:rPr>
        <w:t>judge</w:t>
      </w:r>
      <w:proofErr w:type="gramEnd"/>
      <w:r w:rsidR="009F6D6C" w:rsidRPr="00815242">
        <w:rPr>
          <w:rFonts w:ascii="Arial" w:hAnsi="Arial" w:cs="Arial"/>
          <w:i/>
          <w:iCs/>
        </w:rPr>
        <w:t xml:space="preserve"> speaks of a ‘decision-maker who fails to take</w:t>
      </w:r>
      <w:r w:rsidRPr="00815242">
        <w:rPr>
          <w:rFonts w:ascii="Arial" w:hAnsi="Arial" w:cs="Arial"/>
          <w:i/>
          <w:iCs/>
        </w:rPr>
        <w:t xml:space="preserve"> </w:t>
      </w:r>
      <w:r w:rsidR="009F6D6C" w:rsidRPr="00815242">
        <w:rPr>
          <w:rFonts w:ascii="Arial" w:hAnsi="Arial" w:cs="Arial"/>
          <w:i/>
          <w:iCs/>
        </w:rPr>
        <w:t>account of all and only those considerations material to his</w:t>
      </w:r>
      <w:r w:rsidRPr="00815242">
        <w:rPr>
          <w:rFonts w:ascii="Arial" w:hAnsi="Arial" w:cs="Arial"/>
          <w:i/>
          <w:iCs/>
        </w:rPr>
        <w:t xml:space="preserve"> </w:t>
      </w:r>
      <w:r w:rsidR="009F6D6C" w:rsidRPr="00815242">
        <w:rPr>
          <w:rFonts w:ascii="Arial" w:hAnsi="Arial" w:cs="Arial"/>
          <w:i/>
          <w:iCs/>
        </w:rPr>
        <w:t>task’. It is important to bear in mind, however, … that there are</w:t>
      </w:r>
      <w:r w:rsidRPr="00815242">
        <w:rPr>
          <w:rFonts w:ascii="Arial" w:hAnsi="Arial" w:cs="Arial"/>
          <w:i/>
          <w:iCs/>
        </w:rPr>
        <w:t xml:space="preserve"> </w:t>
      </w:r>
      <w:r w:rsidR="009F6D6C" w:rsidRPr="00815242">
        <w:rPr>
          <w:rFonts w:ascii="Arial" w:hAnsi="Arial" w:cs="Arial"/>
          <w:i/>
          <w:iCs/>
        </w:rPr>
        <w:t>in fact three categories of consideration. First, those clearly</w:t>
      </w:r>
      <w:r w:rsidRPr="00815242">
        <w:rPr>
          <w:rFonts w:ascii="Arial" w:hAnsi="Arial" w:cs="Arial"/>
          <w:i/>
          <w:iCs/>
        </w:rPr>
        <w:t xml:space="preserve"> </w:t>
      </w:r>
      <w:r w:rsidR="009F6D6C" w:rsidRPr="00815242">
        <w:rPr>
          <w:rFonts w:ascii="Arial" w:hAnsi="Arial" w:cs="Arial"/>
          <w:i/>
          <w:iCs/>
        </w:rPr>
        <w:t>(whether expressly or impliedly) identified by the statute as</w:t>
      </w:r>
      <w:r w:rsidRPr="00815242">
        <w:rPr>
          <w:rFonts w:ascii="Arial" w:hAnsi="Arial" w:cs="Arial"/>
          <w:i/>
          <w:iCs/>
        </w:rPr>
        <w:t xml:space="preserve"> </w:t>
      </w:r>
      <w:r w:rsidR="009F6D6C" w:rsidRPr="00815242">
        <w:rPr>
          <w:rFonts w:ascii="Arial" w:hAnsi="Arial" w:cs="Arial"/>
          <w:i/>
          <w:iCs/>
        </w:rPr>
        <w:t>considerations to which regard must be had. Second, those</w:t>
      </w:r>
      <w:r w:rsidRPr="00815242">
        <w:rPr>
          <w:rFonts w:ascii="Arial" w:hAnsi="Arial" w:cs="Arial"/>
          <w:i/>
          <w:iCs/>
        </w:rPr>
        <w:t xml:space="preserve"> </w:t>
      </w:r>
      <w:r w:rsidR="009F6D6C" w:rsidRPr="00815242">
        <w:rPr>
          <w:rFonts w:ascii="Arial" w:hAnsi="Arial" w:cs="Arial"/>
          <w:i/>
          <w:iCs/>
        </w:rPr>
        <w:t>clearly identified by the statute as considerations to which</w:t>
      </w:r>
      <w:r w:rsidRPr="00815242">
        <w:rPr>
          <w:rFonts w:ascii="Arial" w:hAnsi="Arial" w:cs="Arial"/>
          <w:i/>
          <w:iCs/>
        </w:rPr>
        <w:t xml:space="preserve"> </w:t>
      </w:r>
      <w:r w:rsidR="009F6D6C" w:rsidRPr="00815242">
        <w:rPr>
          <w:rFonts w:ascii="Arial" w:hAnsi="Arial" w:cs="Arial"/>
          <w:i/>
          <w:iCs/>
        </w:rPr>
        <w:t xml:space="preserve">regard must </w:t>
      </w:r>
      <w:r w:rsidR="009F6D6C" w:rsidRPr="00815242">
        <w:rPr>
          <w:rFonts w:ascii="Arial" w:hAnsi="Arial" w:cs="Arial"/>
          <w:i/>
          <w:iCs/>
        </w:rPr>
        <w:lastRenderedPageBreak/>
        <w:t>not be had. Third, those to which the decisionmaker may have regard if in his judgment and discretion he</w:t>
      </w:r>
      <w:r w:rsidRPr="00815242">
        <w:rPr>
          <w:rFonts w:ascii="Arial" w:hAnsi="Arial" w:cs="Arial"/>
          <w:i/>
          <w:iCs/>
        </w:rPr>
        <w:t xml:space="preserve"> </w:t>
      </w:r>
      <w:r w:rsidR="009F6D6C" w:rsidRPr="00815242">
        <w:rPr>
          <w:rFonts w:ascii="Arial" w:hAnsi="Arial" w:cs="Arial"/>
          <w:i/>
          <w:iCs/>
        </w:rPr>
        <w:t>thinks it right to do so. There is, in short, a margin of</w:t>
      </w:r>
      <w:r w:rsidRPr="00815242">
        <w:rPr>
          <w:rFonts w:ascii="Arial" w:hAnsi="Arial" w:cs="Arial"/>
          <w:i/>
          <w:iCs/>
        </w:rPr>
        <w:t xml:space="preserve"> </w:t>
      </w:r>
      <w:r w:rsidR="009F6D6C" w:rsidRPr="00815242">
        <w:rPr>
          <w:rFonts w:ascii="Arial" w:hAnsi="Arial" w:cs="Arial"/>
          <w:i/>
          <w:iCs/>
        </w:rPr>
        <w:t>appreciation within which the decision-maker may decide just</w:t>
      </w:r>
      <w:r w:rsidRPr="00815242">
        <w:rPr>
          <w:rFonts w:ascii="Arial" w:hAnsi="Arial" w:cs="Arial"/>
          <w:i/>
          <w:iCs/>
        </w:rPr>
        <w:t xml:space="preserve"> </w:t>
      </w:r>
      <w:r w:rsidR="009F6D6C" w:rsidRPr="00815242">
        <w:rPr>
          <w:rFonts w:ascii="Arial" w:hAnsi="Arial" w:cs="Arial"/>
          <w:i/>
          <w:iCs/>
        </w:rPr>
        <w:t>what considerations should play a part in his reasoning</w:t>
      </w:r>
      <w:r w:rsidRPr="00815242">
        <w:rPr>
          <w:rFonts w:ascii="Arial" w:hAnsi="Arial" w:cs="Arial"/>
          <w:i/>
          <w:iCs/>
        </w:rPr>
        <w:t xml:space="preserve"> </w:t>
      </w:r>
      <w:r w:rsidR="009F6D6C" w:rsidRPr="00815242">
        <w:rPr>
          <w:rFonts w:ascii="Arial" w:hAnsi="Arial" w:cs="Arial"/>
          <w:i/>
          <w:iCs/>
        </w:rPr>
        <w:t>process.</w:t>
      </w:r>
      <w:r>
        <w:rPr>
          <w:rFonts w:ascii="Arial" w:hAnsi="Arial" w:cs="Arial"/>
        </w:rPr>
        <w:t>”</w:t>
      </w:r>
    </w:p>
    <w:p w14:paraId="4452BD73" w14:textId="7B0B5B8D" w:rsidR="00E43C4B" w:rsidRDefault="00AB3EAC" w:rsidP="00773221">
      <w:pPr>
        <w:pStyle w:val="DefaultText"/>
        <w:numPr>
          <w:ilvl w:val="0"/>
          <w:numId w:val="3"/>
        </w:numPr>
        <w:spacing w:after="160" w:line="360" w:lineRule="auto"/>
        <w:jc w:val="both"/>
        <w:rPr>
          <w:rFonts w:ascii="Arial" w:hAnsi="Arial" w:cs="Arial"/>
        </w:rPr>
      </w:pPr>
      <w:r>
        <w:rPr>
          <w:rFonts w:ascii="Arial" w:hAnsi="Arial" w:cs="Arial"/>
        </w:rPr>
        <w:t xml:space="preserve">This approach was confirmed by the Supreme Court in </w:t>
      </w:r>
      <w:r w:rsidR="00660A57">
        <w:rPr>
          <w:rFonts w:ascii="Arial" w:hAnsi="Arial" w:cs="Arial"/>
          <w:i/>
          <w:iCs/>
        </w:rPr>
        <w:t>R (</w:t>
      </w:r>
      <w:proofErr w:type="spellStart"/>
      <w:r w:rsidR="00660A57">
        <w:rPr>
          <w:rFonts w:ascii="Arial" w:hAnsi="Arial" w:cs="Arial"/>
          <w:i/>
          <w:iCs/>
        </w:rPr>
        <w:t>oao</w:t>
      </w:r>
      <w:proofErr w:type="spellEnd"/>
      <w:r w:rsidR="00660A57">
        <w:rPr>
          <w:rFonts w:ascii="Arial" w:hAnsi="Arial" w:cs="Arial"/>
          <w:i/>
          <w:iCs/>
        </w:rPr>
        <w:t xml:space="preserve"> Friends of the Earth </w:t>
      </w:r>
      <w:r w:rsidR="00E25A81">
        <w:rPr>
          <w:rFonts w:ascii="Arial" w:hAnsi="Arial" w:cs="Arial"/>
          <w:i/>
          <w:iCs/>
        </w:rPr>
        <w:t xml:space="preserve">Ltd and others) v Heathrow Airport Ltd </w:t>
      </w:r>
      <w:r w:rsidR="005237AF" w:rsidRPr="00B919BF">
        <w:rPr>
          <w:rFonts w:ascii="Arial" w:hAnsi="Arial" w:cs="Arial"/>
        </w:rPr>
        <w:t>[2020] UKSC 52</w:t>
      </w:r>
      <w:r w:rsidR="00B919BF">
        <w:rPr>
          <w:rFonts w:ascii="Arial" w:hAnsi="Arial" w:cs="Arial"/>
        </w:rPr>
        <w:t xml:space="preserve"> at </w:t>
      </w:r>
      <w:r w:rsidR="00ED7C56">
        <w:rPr>
          <w:rFonts w:ascii="Arial" w:hAnsi="Arial" w:cs="Arial"/>
        </w:rPr>
        <w:t>[116-118]</w:t>
      </w:r>
      <w:r w:rsidR="008A71F0">
        <w:rPr>
          <w:rFonts w:ascii="Arial" w:hAnsi="Arial" w:cs="Arial"/>
        </w:rPr>
        <w:t>.</w:t>
      </w:r>
    </w:p>
    <w:p w14:paraId="7DC42F99" w14:textId="1C36D3AC" w:rsidR="008A71F0" w:rsidRDefault="00EA69B4" w:rsidP="00773221">
      <w:pPr>
        <w:pStyle w:val="DefaultText"/>
        <w:numPr>
          <w:ilvl w:val="0"/>
          <w:numId w:val="3"/>
        </w:numPr>
        <w:spacing w:after="160" w:line="360" w:lineRule="auto"/>
        <w:jc w:val="both"/>
        <w:rPr>
          <w:rFonts w:ascii="Arial" w:hAnsi="Arial" w:cs="Arial"/>
        </w:rPr>
      </w:pPr>
      <w:r>
        <w:rPr>
          <w:rFonts w:ascii="Arial" w:hAnsi="Arial" w:cs="Arial"/>
        </w:rPr>
        <w:t xml:space="preserve">As indicated above, C is a disabled person as defined by s.4 Equality Act 2010. Therefore, D was required to consider whether they should treat C more favourably </w:t>
      </w:r>
      <w:r w:rsidR="00B512F6">
        <w:rPr>
          <w:rFonts w:ascii="Arial" w:hAnsi="Arial" w:cs="Arial"/>
        </w:rPr>
        <w:t xml:space="preserve">under s.149 Equality Act 2010. </w:t>
      </w:r>
    </w:p>
    <w:p w14:paraId="7E633BB5" w14:textId="2DDF8DFA" w:rsidR="00B512F6" w:rsidRDefault="00184F9A" w:rsidP="00773221">
      <w:pPr>
        <w:pStyle w:val="DefaultText"/>
        <w:numPr>
          <w:ilvl w:val="0"/>
          <w:numId w:val="3"/>
        </w:numPr>
        <w:spacing w:after="160" w:line="360" w:lineRule="auto"/>
        <w:jc w:val="both"/>
        <w:rPr>
          <w:rFonts w:ascii="Arial" w:hAnsi="Arial" w:cs="Arial"/>
        </w:rPr>
      </w:pPr>
      <w:r>
        <w:rPr>
          <w:rFonts w:ascii="Arial" w:hAnsi="Arial" w:cs="Arial"/>
        </w:rPr>
        <w:t xml:space="preserve">It is submitted that, in applying the “exceptional circumstances” test, </w:t>
      </w:r>
      <w:r w:rsidR="00B611EB">
        <w:rPr>
          <w:rFonts w:ascii="Arial" w:hAnsi="Arial" w:cs="Arial"/>
        </w:rPr>
        <w:t xml:space="preserve">D failed to reach a reasonable decision </w:t>
      </w:r>
      <w:r w:rsidR="00200035">
        <w:rPr>
          <w:rFonts w:ascii="Arial" w:hAnsi="Arial" w:cs="Arial"/>
        </w:rPr>
        <w:t>and breached their duties under the Equality Act 2010:</w:t>
      </w:r>
    </w:p>
    <w:p w14:paraId="6F9C7F96" w14:textId="78D46697" w:rsidR="00D75A2C" w:rsidRDefault="00D75A2C" w:rsidP="00D16587">
      <w:pPr>
        <w:pStyle w:val="DefaultText"/>
        <w:numPr>
          <w:ilvl w:val="1"/>
          <w:numId w:val="3"/>
        </w:numPr>
        <w:spacing w:after="160" w:line="360" w:lineRule="auto"/>
        <w:jc w:val="both"/>
        <w:rPr>
          <w:rFonts w:ascii="Arial" w:hAnsi="Arial" w:cs="Arial"/>
        </w:rPr>
      </w:pPr>
      <w:r>
        <w:rPr>
          <w:rFonts w:ascii="Arial" w:hAnsi="Arial" w:cs="Arial"/>
        </w:rPr>
        <w:t xml:space="preserve">D does not engage with the obviously relevant consideration that C was not aware of the rules concerning partners with PSIC. </w:t>
      </w:r>
      <w:r w:rsidR="00A242DE">
        <w:rPr>
          <w:rFonts w:ascii="Arial" w:hAnsi="Arial" w:cs="Arial"/>
        </w:rPr>
        <w:t xml:space="preserve">C’s previous claim was with a person who was not a PSIC and cannot be expected to have an intricate knowledge of the benefits system. As </w:t>
      </w:r>
      <w:r w:rsidR="003C5853">
        <w:rPr>
          <w:rFonts w:ascii="Arial" w:hAnsi="Arial" w:cs="Arial"/>
        </w:rPr>
        <w:t xml:space="preserve">Lady Hale held in </w:t>
      </w:r>
      <w:r w:rsidR="00041678" w:rsidRPr="00041678">
        <w:rPr>
          <w:rFonts w:ascii="Arial" w:hAnsi="Arial" w:cs="Arial"/>
          <w:i/>
          <w:iCs/>
        </w:rPr>
        <w:t>Kerr v DSS</w:t>
      </w:r>
      <w:r w:rsidR="00041678" w:rsidRPr="00041678">
        <w:rPr>
          <w:rFonts w:ascii="Arial" w:hAnsi="Arial" w:cs="Arial"/>
        </w:rPr>
        <w:t xml:space="preserve"> [2004] UKHL 23</w:t>
      </w:r>
      <w:r w:rsidR="00014BA8">
        <w:rPr>
          <w:rFonts w:ascii="Arial" w:hAnsi="Arial" w:cs="Arial"/>
        </w:rPr>
        <w:t xml:space="preserve">, </w:t>
      </w:r>
      <w:r w:rsidR="00603812">
        <w:rPr>
          <w:rFonts w:ascii="Arial" w:hAnsi="Arial" w:cs="Arial"/>
        </w:rPr>
        <w:t>the relevant benefits authority has an obligation to ask the relevant questions</w:t>
      </w:r>
      <w:r w:rsidR="007A7714">
        <w:rPr>
          <w:rFonts w:ascii="Arial" w:hAnsi="Arial" w:cs="Arial"/>
        </w:rPr>
        <w:t xml:space="preserve"> to determine entitlement to a claim:</w:t>
      </w:r>
    </w:p>
    <w:p w14:paraId="5C7A212C" w14:textId="17DB1D87" w:rsidR="006B4A5A" w:rsidRDefault="00014BA8" w:rsidP="00612FFD">
      <w:pPr>
        <w:pStyle w:val="DefaultText"/>
        <w:spacing w:after="160" w:line="360" w:lineRule="auto"/>
        <w:ind w:left="1440"/>
        <w:jc w:val="both"/>
        <w:rPr>
          <w:rFonts w:ascii="Arial" w:hAnsi="Arial" w:cs="Arial"/>
        </w:rPr>
      </w:pPr>
      <w:r>
        <w:rPr>
          <w:rFonts w:ascii="Arial" w:hAnsi="Arial" w:cs="Arial"/>
        </w:rPr>
        <w:t>“</w:t>
      </w:r>
      <w:r w:rsidRPr="00014BA8">
        <w:rPr>
          <w:rFonts w:ascii="Arial" w:hAnsi="Arial" w:cs="Arial"/>
          <w:i/>
          <w:iCs/>
        </w:rPr>
        <w:t xml:space="preserve">What emerges from all this is a </w:t>
      </w:r>
      <w:r w:rsidRPr="00396DF1">
        <w:rPr>
          <w:rFonts w:ascii="Arial" w:hAnsi="Arial" w:cs="Arial"/>
          <w:i/>
          <w:iCs/>
          <w:u w:val="single"/>
        </w:rPr>
        <w:t>co-operative process of investigation</w:t>
      </w:r>
      <w:r w:rsidRPr="00014BA8">
        <w:rPr>
          <w:rFonts w:ascii="Arial" w:hAnsi="Arial" w:cs="Arial"/>
          <w:i/>
          <w:iCs/>
        </w:rPr>
        <w:t xml:space="preserve"> in which both the claimant and the department play their part. The department is the one which </w:t>
      </w:r>
      <w:r w:rsidRPr="00396DF1">
        <w:rPr>
          <w:rFonts w:ascii="Arial" w:hAnsi="Arial" w:cs="Arial"/>
          <w:i/>
          <w:iCs/>
          <w:u w:val="single"/>
        </w:rPr>
        <w:t>knows what questions it needs to ask</w:t>
      </w:r>
      <w:r w:rsidRPr="00014BA8">
        <w:rPr>
          <w:rFonts w:ascii="Arial" w:hAnsi="Arial" w:cs="Arial"/>
          <w:i/>
          <w:iCs/>
        </w:rPr>
        <w:t xml:space="preserve"> and </w:t>
      </w:r>
      <w:r w:rsidRPr="00396DF1">
        <w:rPr>
          <w:rFonts w:ascii="Arial" w:hAnsi="Arial" w:cs="Arial"/>
          <w:i/>
          <w:iCs/>
          <w:u w:val="single"/>
        </w:rPr>
        <w:t>what information it needs</w:t>
      </w:r>
      <w:r w:rsidRPr="00014BA8">
        <w:rPr>
          <w:rFonts w:ascii="Arial" w:hAnsi="Arial" w:cs="Arial"/>
          <w:i/>
          <w:iCs/>
        </w:rPr>
        <w:t xml:space="preserve"> to have </w:t>
      </w:r>
      <w:proofErr w:type="gramStart"/>
      <w:r w:rsidRPr="00014BA8">
        <w:rPr>
          <w:rFonts w:ascii="Arial" w:hAnsi="Arial" w:cs="Arial"/>
          <w:i/>
          <w:iCs/>
        </w:rPr>
        <w:t>in order to</w:t>
      </w:r>
      <w:proofErr w:type="gramEnd"/>
      <w:r w:rsidRPr="00014BA8">
        <w:rPr>
          <w:rFonts w:ascii="Arial" w:hAnsi="Arial" w:cs="Arial"/>
          <w:i/>
          <w:iCs/>
        </w:rPr>
        <w:t xml:space="preserve"> determine whether the conditions of entitlement have been met.</w:t>
      </w:r>
      <w:r>
        <w:rPr>
          <w:rFonts w:ascii="Arial" w:hAnsi="Arial" w:cs="Arial"/>
        </w:rPr>
        <w:t>”</w:t>
      </w:r>
      <w:r w:rsidR="00396DF1">
        <w:rPr>
          <w:rFonts w:ascii="Arial" w:hAnsi="Arial" w:cs="Arial"/>
        </w:rPr>
        <w:t xml:space="preserve"> (</w:t>
      </w:r>
      <w:proofErr w:type="gramStart"/>
      <w:r w:rsidR="00396DF1">
        <w:rPr>
          <w:rFonts w:ascii="Arial" w:hAnsi="Arial" w:cs="Arial"/>
        </w:rPr>
        <w:t>emphasis</w:t>
      </w:r>
      <w:proofErr w:type="gramEnd"/>
      <w:r w:rsidR="00396DF1">
        <w:rPr>
          <w:rFonts w:ascii="Arial" w:hAnsi="Arial" w:cs="Arial"/>
        </w:rPr>
        <w:t xml:space="preserve"> added)</w:t>
      </w:r>
    </w:p>
    <w:p w14:paraId="722CEB80" w14:textId="0C2F88E3" w:rsidR="00612FFD" w:rsidRDefault="00612FFD" w:rsidP="00612FFD">
      <w:pPr>
        <w:pStyle w:val="DefaultText"/>
        <w:numPr>
          <w:ilvl w:val="1"/>
          <w:numId w:val="3"/>
        </w:numPr>
        <w:spacing w:after="160" w:line="360" w:lineRule="auto"/>
        <w:jc w:val="both"/>
        <w:rPr>
          <w:rFonts w:ascii="Arial" w:hAnsi="Arial" w:cs="Arial"/>
        </w:rPr>
      </w:pPr>
      <w:r>
        <w:rPr>
          <w:rFonts w:ascii="Arial" w:hAnsi="Arial" w:cs="Arial"/>
        </w:rPr>
        <w:t xml:space="preserve">It is understood that </w:t>
      </w:r>
      <w:r w:rsidR="00F972CF">
        <w:rPr>
          <w:rFonts w:ascii="Arial" w:hAnsi="Arial" w:cs="Arial"/>
        </w:rPr>
        <w:t xml:space="preserve">D’s position is that </w:t>
      </w:r>
      <w:r w:rsidR="000B2121">
        <w:rPr>
          <w:rFonts w:ascii="Arial" w:hAnsi="Arial" w:cs="Arial"/>
        </w:rPr>
        <w:t xml:space="preserve">C had “failed to meet his responsibilities” because he </w:t>
      </w:r>
      <w:r w:rsidR="00DE3C5E">
        <w:rPr>
          <w:rFonts w:ascii="Arial" w:hAnsi="Arial" w:cs="Arial"/>
        </w:rPr>
        <w:t>[</w:t>
      </w:r>
      <w:r w:rsidR="000B2121">
        <w:rPr>
          <w:rFonts w:ascii="Arial" w:hAnsi="Arial" w:cs="Arial"/>
        </w:rPr>
        <w:t>“</w:t>
      </w:r>
      <w:r w:rsidR="000B2121" w:rsidRPr="000B2121">
        <w:rPr>
          <w:rFonts w:ascii="Arial" w:hAnsi="Arial" w:cs="Arial"/>
          <w:i/>
          <w:iCs/>
        </w:rPr>
        <w:t xml:space="preserve">did not tell us until 23 May 2021, </w:t>
      </w:r>
      <w:commentRangeStart w:id="1"/>
      <w:r w:rsidR="000B2121" w:rsidRPr="000B2121">
        <w:rPr>
          <w:rFonts w:ascii="Arial" w:hAnsi="Arial" w:cs="Arial"/>
          <w:i/>
          <w:iCs/>
        </w:rPr>
        <w:t>that</w:t>
      </w:r>
      <w:commentRangeEnd w:id="1"/>
      <w:r w:rsidR="00DE3C5E">
        <w:rPr>
          <w:rStyle w:val="CommentReference"/>
        </w:rPr>
        <w:commentReference w:id="1"/>
      </w:r>
      <w:r w:rsidR="000B2121" w:rsidRPr="000B2121">
        <w:rPr>
          <w:rFonts w:ascii="Arial" w:hAnsi="Arial" w:cs="Arial"/>
          <w:i/>
          <w:iCs/>
        </w:rPr>
        <w:t xml:space="preserve"> </w:t>
      </w:r>
      <w:r w:rsidR="00DE3C5E">
        <w:rPr>
          <w:rFonts w:ascii="Arial" w:hAnsi="Arial" w:cs="Arial"/>
          <w:i/>
          <w:iCs/>
        </w:rPr>
        <w:t>s/</w:t>
      </w:r>
      <w:r w:rsidR="000B2121" w:rsidRPr="000B2121">
        <w:rPr>
          <w:rFonts w:ascii="Arial" w:hAnsi="Arial" w:cs="Arial"/>
          <w:i/>
          <w:iCs/>
        </w:rPr>
        <w:t xml:space="preserve">he had been living with a partner since </w:t>
      </w:r>
      <w:r w:rsidR="00DE3C5E">
        <w:rPr>
          <w:rFonts w:ascii="Arial" w:hAnsi="Arial" w:cs="Arial"/>
          <w:i/>
          <w:iCs/>
        </w:rPr>
        <w:t>[date]</w:t>
      </w:r>
      <w:r w:rsidR="000B2121">
        <w:rPr>
          <w:rFonts w:ascii="Arial" w:hAnsi="Arial" w:cs="Arial"/>
        </w:rPr>
        <w:t>”.</w:t>
      </w:r>
      <w:r w:rsidR="00DE3C5E">
        <w:rPr>
          <w:rFonts w:ascii="Arial" w:hAnsi="Arial" w:cs="Arial"/>
        </w:rPr>
        <w:t>]</w:t>
      </w:r>
      <w:r w:rsidR="000B2121">
        <w:rPr>
          <w:rFonts w:ascii="Arial" w:hAnsi="Arial" w:cs="Arial"/>
        </w:rPr>
        <w:t xml:space="preserve"> However, the burden is on D to ask the right questions to ensure that a correct decision is made. </w:t>
      </w:r>
      <w:r w:rsidR="00EC4B3A">
        <w:rPr>
          <w:rFonts w:ascii="Arial" w:hAnsi="Arial" w:cs="Arial"/>
        </w:rPr>
        <w:t xml:space="preserve">Ordinarily, a claimant would be expected to read the information set out in the </w:t>
      </w:r>
      <w:r w:rsidR="00E93034">
        <w:rPr>
          <w:rFonts w:ascii="Arial" w:hAnsi="Arial" w:cs="Arial"/>
        </w:rPr>
        <w:t xml:space="preserve">s. 17 Tax Credits Act 2002 notice and then the s.18 Tax Credits Act 2002 decision letter. Clearly, in this case, </w:t>
      </w:r>
      <w:r w:rsidR="001C1F37">
        <w:rPr>
          <w:rFonts w:ascii="Arial" w:hAnsi="Arial" w:cs="Arial"/>
        </w:rPr>
        <w:t xml:space="preserve">that was not possible for C, because </w:t>
      </w:r>
      <w:r w:rsidR="00DE3C5E">
        <w:rPr>
          <w:rFonts w:ascii="Arial" w:hAnsi="Arial" w:cs="Arial"/>
        </w:rPr>
        <w:t>[s/</w:t>
      </w:r>
      <w:r w:rsidR="001C1F37">
        <w:rPr>
          <w:rFonts w:ascii="Arial" w:hAnsi="Arial" w:cs="Arial"/>
        </w:rPr>
        <w:t>he</w:t>
      </w:r>
      <w:r w:rsidR="00DE3C5E">
        <w:rPr>
          <w:rFonts w:ascii="Arial" w:hAnsi="Arial" w:cs="Arial"/>
        </w:rPr>
        <w:t>]</w:t>
      </w:r>
      <w:r w:rsidR="001C1F37">
        <w:rPr>
          <w:rFonts w:ascii="Arial" w:hAnsi="Arial" w:cs="Arial"/>
        </w:rPr>
        <w:t xml:space="preserve"> is blind. </w:t>
      </w:r>
      <w:proofErr w:type="gramStart"/>
      <w:r w:rsidR="007437F2">
        <w:rPr>
          <w:rFonts w:ascii="Arial" w:hAnsi="Arial" w:cs="Arial"/>
        </w:rPr>
        <w:t>This is why</w:t>
      </w:r>
      <w:proofErr w:type="gramEnd"/>
      <w:r w:rsidR="007437F2">
        <w:rPr>
          <w:rFonts w:ascii="Arial" w:hAnsi="Arial" w:cs="Arial"/>
        </w:rPr>
        <w:t xml:space="preserve"> there are exceptional circumstances in this case. It is exceptional insofar as an ordinary claimant would not be blind and would be able to ensure that HMRC are not making mistakes in their decision-making process.</w:t>
      </w:r>
    </w:p>
    <w:p w14:paraId="745689A8" w14:textId="68A5C479" w:rsidR="00200035" w:rsidRPr="00612FFD" w:rsidRDefault="000C2FB2" w:rsidP="00612FFD">
      <w:pPr>
        <w:pStyle w:val="DefaultText"/>
        <w:numPr>
          <w:ilvl w:val="1"/>
          <w:numId w:val="3"/>
        </w:numPr>
        <w:spacing w:after="160" w:line="360" w:lineRule="auto"/>
        <w:jc w:val="both"/>
        <w:rPr>
          <w:rFonts w:ascii="Arial" w:hAnsi="Arial" w:cs="Arial"/>
        </w:rPr>
      </w:pPr>
      <w:r>
        <w:rPr>
          <w:rFonts w:ascii="Arial" w:hAnsi="Arial" w:cs="Arial"/>
        </w:rPr>
        <w:t>Further, t</w:t>
      </w:r>
      <w:r w:rsidR="0010048B" w:rsidRPr="00612FFD">
        <w:rPr>
          <w:rFonts w:ascii="Arial" w:hAnsi="Arial" w:cs="Arial"/>
        </w:rPr>
        <w:t>here is no engagement whatsoever with s.149 Equality Act 2010. Insofar as the decision letter states th</w:t>
      </w:r>
      <w:r w:rsidR="00F82E7A" w:rsidRPr="00612FFD">
        <w:rPr>
          <w:rFonts w:ascii="Arial" w:hAnsi="Arial" w:cs="Arial"/>
        </w:rPr>
        <w:t>at</w:t>
      </w:r>
      <w:r w:rsidR="0056724F" w:rsidRPr="00612FFD">
        <w:rPr>
          <w:rFonts w:ascii="Arial" w:hAnsi="Arial" w:cs="Arial"/>
        </w:rPr>
        <w:t xml:space="preserve"> “</w:t>
      </w:r>
      <w:r w:rsidR="00DE3C5E">
        <w:rPr>
          <w:rFonts w:ascii="Arial" w:hAnsi="Arial" w:cs="Arial"/>
        </w:rPr>
        <w:t>[</w:t>
      </w:r>
      <w:r w:rsidR="0056724F" w:rsidRPr="00612FFD">
        <w:rPr>
          <w:rFonts w:ascii="Arial" w:hAnsi="Arial" w:cs="Arial"/>
          <w:i/>
          <w:iCs/>
        </w:rPr>
        <w:t xml:space="preserve">I appreciate that </w:t>
      </w:r>
      <w:r w:rsidR="00DE3C5E">
        <w:rPr>
          <w:rFonts w:ascii="Arial" w:hAnsi="Arial" w:cs="Arial"/>
          <w:i/>
          <w:iCs/>
        </w:rPr>
        <w:t>[</w:t>
      </w:r>
      <w:commentRangeStart w:id="2"/>
      <w:r w:rsidR="00DE3C5E">
        <w:rPr>
          <w:rFonts w:ascii="Arial" w:hAnsi="Arial" w:cs="Arial"/>
          <w:i/>
          <w:iCs/>
        </w:rPr>
        <w:t>name</w:t>
      </w:r>
      <w:commentRangeEnd w:id="2"/>
      <w:r w:rsidR="00DE3C5E">
        <w:rPr>
          <w:rStyle w:val="CommentReference"/>
        </w:rPr>
        <w:commentReference w:id="2"/>
      </w:r>
      <w:r w:rsidR="00DE3C5E">
        <w:rPr>
          <w:rFonts w:ascii="Arial" w:hAnsi="Arial" w:cs="Arial"/>
          <w:i/>
          <w:iCs/>
        </w:rPr>
        <w:t>]</w:t>
      </w:r>
      <w:r w:rsidR="0056724F" w:rsidRPr="00612FFD">
        <w:rPr>
          <w:rFonts w:ascii="Arial" w:hAnsi="Arial" w:cs="Arial"/>
          <w:i/>
          <w:iCs/>
        </w:rPr>
        <w:t xml:space="preserve"> is blind, and you have </w:t>
      </w:r>
      <w:r w:rsidR="0056724F" w:rsidRPr="00612FFD">
        <w:rPr>
          <w:rFonts w:ascii="Arial" w:hAnsi="Arial" w:cs="Arial"/>
          <w:i/>
          <w:iCs/>
        </w:rPr>
        <w:lastRenderedPageBreak/>
        <w:t xml:space="preserve">explained that this makes it difficult for him to </w:t>
      </w:r>
      <w:r w:rsidR="00231D34" w:rsidRPr="00612FFD">
        <w:rPr>
          <w:rFonts w:ascii="Arial" w:hAnsi="Arial" w:cs="Arial"/>
          <w:i/>
          <w:iCs/>
        </w:rPr>
        <w:t>navigate</w:t>
      </w:r>
      <w:r w:rsidR="0056724F" w:rsidRPr="00612FFD">
        <w:rPr>
          <w:rFonts w:ascii="Arial" w:hAnsi="Arial" w:cs="Arial"/>
          <w:i/>
          <w:iCs/>
        </w:rPr>
        <w:t xml:space="preserve"> the benefits system</w:t>
      </w:r>
      <w:r w:rsidR="00DE3C5E">
        <w:rPr>
          <w:rFonts w:ascii="Arial" w:hAnsi="Arial" w:cs="Arial"/>
          <w:i/>
          <w:iCs/>
        </w:rPr>
        <w:t>]</w:t>
      </w:r>
      <w:r w:rsidR="0056724F" w:rsidRPr="00612FFD">
        <w:rPr>
          <w:rFonts w:ascii="Arial" w:hAnsi="Arial" w:cs="Arial"/>
        </w:rPr>
        <w:t xml:space="preserve">”, there is very limited if any consideration of how this contributed to the overpayment. </w:t>
      </w:r>
      <w:r w:rsidR="00092E9F">
        <w:rPr>
          <w:rFonts w:ascii="Arial" w:hAnsi="Arial" w:cs="Arial"/>
        </w:rPr>
        <w:t xml:space="preserve">D has manifestly failed to comply with the principles </w:t>
      </w:r>
      <w:r w:rsidR="0077435D">
        <w:rPr>
          <w:rFonts w:ascii="Arial" w:hAnsi="Arial" w:cs="Arial"/>
        </w:rPr>
        <w:t xml:space="preserve">set out by the Court of Appeal in </w:t>
      </w:r>
      <w:proofErr w:type="spellStart"/>
      <w:r w:rsidR="001D7FFA" w:rsidRPr="00092E9F">
        <w:rPr>
          <w:rFonts w:ascii="Arial" w:hAnsi="Arial" w:cs="Arial"/>
          <w:i/>
          <w:iCs/>
        </w:rPr>
        <w:t>Bracking</w:t>
      </w:r>
      <w:proofErr w:type="spellEnd"/>
      <w:r w:rsidR="001D7FFA" w:rsidRPr="00092E9F">
        <w:rPr>
          <w:rFonts w:ascii="Arial" w:hAnsi="Arial" w:cs="Arial"/>
          <w:i/>
          <w:iCs/>
        </w:rPr>
        <w:t xml:space="preserve"> and others v Secretary of State for Work and Pensions (Equality and Human Rights Commission intervening)</w:t>
      </w:r>
      <w:r w:rsidR="001D7FFA" w:rsidRPr="001D7FFA">
        <w:rPr>
          <w:rFonts w:ascii="Arial" w:hAnsi="Arial" w:cs="Arial"/>
        </w:rPr>
        <w:t xml:space="preserve"> [2013] EWCA </w:t>
      </w:r>
      <w:proofErr w:type="spellStart"/>
      <w:r w:rsidR="001D7FFA" w:rsidRPr="001D7FFA">
        <w:rPr>
          <w:rFonts w:ascii="Arial" w:hAnsi="Arial" w:cs="Arial"/>
        </w:rPr>
        <w:t>Civ</w:t>
      </w:r>
      <w:proofErr w:type="spellEnd"/>
      <w:r w:rsidR="001D7FFA" w:rsidRPr="001D7FFA">
        <w:rPr>
          <w:rFonts w:ascii="Arial" w:hAnsi="Arial" w:cs="Arial"/>
        </w:rPr>
        <w:t xml:space="preserve"> 1345</w:t>
      </w:r>
      <w:r w:rsidR="00DE3C5E">
        <w:rPr>
          <w:rFonts w:ascii="Arial" w:hAnsi="Arial" w:cs="Arial"/>
        </w:rPr>
        <w:t>.</w:t>
      </w:r>
    </w:p>
    <w:p w14:paraId="574483E1" w14:textId="72C308AB" w:rsidR="00231D34" w:rsidRDefault="00900E17" w:rsidP="00D16587">
      <w:pPr>
        <w:pStyle w:val="DefaultText"/>
        <w:numPr>
          <w:ilvl w:val="1"/>
          <w:numId w:val="3"/>
        </w:numPr>
        <w:spacing w:after="160" w:line="360" w:lineRule="auto"/>
        <w:jc w:val="both"/>
        <w:rPr>
          <w:rFonts w:ascii="Arial" w:hAnsi="Arial" w:cs="Arial"/>
        </w:rPr>
      </w:pPr>
      <w:r>
        <w:rPr>
          <w:rFonts w:ascii="Arial" w:hAnsi="Arial" w:cs="Arial"/>
        </w:rPr>
        <w:t xml:space="preserve">Because C is unable to read, </w:t>
      </w:r>
      <w:r w:rsidR="00DE3C5E">
        <w:rPr>
          <w:rFonts w:ascii="Arial" w:hAnsi="Arial" w:cs="Arial"/>
        </w:rPr>
        <w:t>[s/</w:t>
      </w:r>
      <w:r>
        <w:rPr>
          <w:rFonts w:ascii="Arial" w:hAnsi="Arial" w:cs="Arial"/>
        </w:rPr>
        <w:t>he</w:t>
      </w:r>
      <w:r w:rsidR="00DE3C5E">
        <w:rPr>
          <w:rFonts w:ascii="Arial" w:hAnsi="Arial" w:cs="Arial"/>
        </w:rPr>
        <w:t>]</w:t>
      </w:r>
      <w:r>
        <w:rPr>
          <w:rFonts w:ascii="Arial" w:hAnsi="Arial" w:cs="Arial"/>
        </w:rPr>
        <w:t xml:space="preserve"> cannot complete the annual s.17 Tax Credits 2002 renewal forms. Rather, as stated above, </w:t>
      </w:r>
      <w:r w:rsidR="00DE3C5E">
        <w:rPr>
          <w:rFonts w:ascii="Arial" w:hAnsi="Arial" w:cs="Arial"/>
        </w:rPr>
        <w:t>[s/</w:t>
      </w:r>
      <w:r>
        <w:rPr>
          <w:rFonts w:ascii="Arial" w:hAnsi="Arial" w:cs="Arial"/>
        </w:rPr>
        <w:t>he</w:t>
      </w:r>
      <w:r w:rsidR="00DE3C5E">
        <w:rPr>
          <w:rFonts w:ascii="Arial" w:hAnsi="Arial" w:cs="Arial"/>
        </w:rPr>
        <w:t>]</w:t>
      </w:r>
      <w:r>
        <w:rPr>
          <w:rFonts w:ascii="Arial" w:hAnsi="Arial" w:cs="Arial"/>
        </w:rPr>
        <w:t xml:space="preserve"> is called by D who assists </w:t>
      </w:r>
      <w:r w:rsidR="00DE3C5E">
        <w:rPr>
          <w:rFonts w:ascii="Arial" w:hAnsi="Arial" w:cs="Arial"/>
        </w:rPr>
        <w:t xml:space="preserve">[her/him] </w:t>
      </w:r>
      <w:r>
        <w:rPr>
          <w:rFonts w:ascii="Arial" w:hAnsi="Arial" w:cs="Arial"/>
        </w:rPr>
        <w:t xml:space="preserve">to complete the renewal. </w:t>
      </w:r>
      <w:r w:rsidR="00437709">
        <w:rPr>
          <w:rFonts w:ascii="Arial" w:hAnsi="Arial" w:cs="Arial"/>
        </w:rPr>
        <w:t>It is for that reason that C “</w:t>
      </w:r>
      <w:r w:rsidR="00437709" w:rsidRPr="006353FC">
        <w:rPr>
          <w:rFonts w:ascii="Arial" w:hAnsi="Arial" w:cs="Arial"/>
          <w:i/>
          <w:iCs/>
        </w:rPr>
        <w:t xml:space="preserve">was able to </w:t>
      </w:r>
      <w:r w:rsidR="006353FC" w:rsidRPr="006353FC">
        <w:rPr>
          <w:rFonts w:ascii="Arial" w:hAnsi="Arial" w:cs="Arial"/>
          <w:i/>
          <w:iCs/>
        </w:rPr>
        <w:t>maintain</w:t>
      </w:r>
      <w:r w:rsidR="00437709" w:rsidRPr="006353FC">
        <w:rPr>
          <w:rFonts w:ascii="Arial" w:hAnsi="Arial" w:cs="Arial"/>
          <w:i/>
          <w:iCs/>
        </w:rPr>
        <w:t xml:space="preserve"> </w:t>
      </w:r>
      <w:r w:rsidR="00DE3C5E">
        <w:rPr>
          <w:rFonts w:ascii="Arial" w:hAnsi="Arial" w:cs="Arial"/>
          <w:i/>
          <w:iCs/>
        </w:rPr>
        <w:t>[her/</w:t>
      </w:r>
      <w:r w:rsidR="00437709" w:rsidRPr="006353FC">
        <w:rPr>
          <w:rFonts w:ascii="Arial" w:hAnsi="Arial" w:cs="Arial"/>
          <w:i/>
          <w:iCs/>
        </w:rPr>
        <w:t>his</w:t>
      </w:r>
      <w:r w:rsidR="00DE3C5E">
        <w:rPr>
          <w:rFonts w:ascii="Arial" w:hAnsi="Arial" w:cs="Arial"/>
          <w:i/>
          <w:iCs/>
        </w:rPr>
        <w:t>]</w:t>
      </w:r>
      <w:r w:rsidR="00437709" w:rsidRPr="006353FC">
        <w:rPr>
          <w:rFonts w:ascii="Arial" w:hAnsi="Arial" w:cs="Arial"/>
          <w:i/>
          <w:iCs/>
        </w:rPr>
        <w:t xml:space="preserve"> single c</w:t>
      </w:r>
      <w:r w:rsidR="006353FC" w:rsidRPr="006353FC">
        <w:rPr>
          <w:rFonts w:ascii="Arial" w:hAnsi="Arial" w:cs="Arial"/>
          <w:i/>
          <w:iCs/>
        </w:rPr>
        <w:t>l</w:t>
      </w:r>
      <w:r w:rsidR="00437709" w:rsidRPr="006353FC">
        <w:rPr>
          <w:rFonts w:ascii="Arial" w:hAnsi="Arial" w:cs="Arial"/>
          <w:i/>
          <w:iCs/>
        </w:rPr>
        <w:t>aim</w:t>
      </w:r>
      <w:r w:rsidR="00437709">
        <w:rPr>
          <w:rFonts w:ascii="Arial" w:hAnsi="Arial" w:cs="Arial"/>
        </w:rPr>
        <w:t>".</w:t>
      </w:r>
    </w:p>
    <w:p w14:paraId="51AB32AE" w14:textId="243B8519" w:rsidR="00F05E7F" w:rsidRDefault="00C33656" w:rsidP="00D16587">
      <w:pPr>
        <w:pStyle w:val="DefaultText"/>
        <w:numPr>
          <w:ilvl w:val="1"/>
          <w:numId w:val="3"/>
        </w:numPr>
        <w:spacing w:after="160" w:line="360" w:lineRule="auto"/>
        <w:jc w:val="both"/>
        <w:rPr>
          <w:rFonts w:ascii="Arial" w:hAnsi="Arial" w:cs="Arial"/>
        </w:rPr>
      </w:pPr>
      <w:r>
        <w:rPr>
          <w:rFonts w:ascii="Arial" w:hAnsi="Arial" w:cs="Arial"/>
        </w:rPr>
        <w:t xml:space="preserve">The consequence of these arrangements is that C would be responding to questions put to him by </w:t>
      </w:r>
      <w:r w:rsidR="00B0578E">
        <w:rPr>
          <w:rFonts w:ascii="Arial" w:hAnsi="Arial" w:cs="Arial"/>
        </w:rPr>
        <w:t xml:space="preserve">D’s </w:t>
      </w:r>
      <w:r w:rsidR="008C5C6B">
        <w:rPr>
          <w:rFonts w:ascii="Arial" w:hAnsi="Arial" w:cs="Arial"/>
        </w:rPr>
        <w:t xml:space="preserve">officer who calls </w:t>
      </w:r>
      <w:r w:rsidR="00DE3C5E">
        <w:rPr>
          <w:rFonts w:ascii="Arial" w:hAnsi="Arial" w:cs="Arial"/>
        </w:rPr>
        <w:t>[her/him]</w:t>
      </w:r>
      <w:r w:rsidR="008C5C6B">
        <w:rPr>
          <w:rFonts w:ascii="Arial" w:hAnsi="Arial" w:cs="Arial"/>
        </w:rPr>
        <w:t>.</w:t>
      </w:r>
      <w:r w:rsidR="006126E6">
        <w:rPr>
          <w:rFonts w:ascii="Arial" w:hAnsi="Arial" w:cs="Arial"/>
        </w:rPr>
        <w:t xml:space="preserve"> As in </w:t>
      </w:r>
      <w:r w:rsidR="006126E6">
        <w:rPr>
          <w:rFonts w:ascii="Arial" w:hAnsi="Arial" w:cs="Arial"/>
          <w:i/>
          <w:iCs/>
        </w:rPr>
        <w:t>Kerr</w:t>
      </w:r>
      <w:r w:rsidR="006126E6">
        <w:rPr>
          <w:rFonts w:ascii="Arial" w:hAnsi="Arial" w:cs="Arial"/>
        </w:rPr>
        <w:t xml:space="preserve">, it is for the officer to ask the right </w:t>
      </w:r>
      <w:r w:rsidR="00F36789">
        <w:rPr>
          <w:rFonts w:ascii="Arial" w:hAnsi="Arial" w:cs="Arial"/>
        </w:rPr>
        <w:t>questions</w:t>
      </w:r>
      <w:r w:rsidR="006126E6">
        <w:rPr>
          <w:rFonts w:ascii="Arial" w:hAnsi="Arial" w:cs="Arial"/>
        </w:rPr>
        <w:t>.</w:t>
      </w:r>
      <w:r w:rsidR="008C5C6B">
        <w:rPr>
          <w:rFonts w:ascii="Arial" w:hAnsi="Arial" w:cs="Arial"/>
        </w:rPr>
        <w:t xml:space="preserve"> </w:t>
      </w:r>
      <w:r w:rsidR="00755457">
        <w:rPr>
          <w:rFonts w:ascii="Arial" w:hAnsi="Arial" w:cs="Arial"/>
        </w:rPr>
        <w:t>I</w:t>
      </w:r>
      <w:r w:rsidR="008C5C6B">
        <w:rPr>
          <w:rFonts w:ascii="Arial" w:hAnsi="Arial" w:cs="Arial"/>
        </w:rPr>
        <w:t xml:space="preserve">f D did not expressly ask C whether </w:t>
      </w:r>
      <w:r w:rsidR="00DE3C5E">
        <w:rPr>
          <w:rFonts w:ascii="Arial" w:hAnsi="Arial" w:cs="Arial"/>
        </w:rPr>
        <w:t>[s/</w:t>
      </w:r>
      <w:r w:rsidR="008C5C6B">
        <w:rPr>
          <w:rFonts w:ascii="Arial" w:hAnsi="Arial" w:cs="Arial"/>
        </w:rPr>
        <w:t>he</w:t>
      </w:r>
      <w:r w:rsidR="00DE3C5E">
        <w:rPr>
          <w:rFonts w:ascii="Arial" w:hAnsi="Arial" w:cs="Arial"/>
        </w:rPr>
        <w:t>]</w:t>
      </w:r>
      <w:r w:rsidR="008C5C6B">
        <w:rPr>
          <w:rFonts w:ascii="Arial" w:hAnsi="Arial" w:cs="Arial"/>
        </w:rPr>
        <w:t xml:space="preserve"> had a partner living with </w:t>
      </w:r>
      <w:r w:rsidR="00DE3C5E">
        <w:rPr>
          <w:rFonts w:ascii="Arial" w:hAnsi="Arial" w:cs="Arial"/>
        </w:rPr>
        <w:t>[her/him]</w:t>
      </w:r>
      <w:r w:rsidR="008C5C6B">
        <w:rPr>
          <w:rFonts w:ascii="Arial" w:hAnsi="Arial" w:cs="Arial"/>
        </w:rPr>
        <w:t xml:space="preserve">, it is unreasonable for C to be expected to realise an error had been made. </w:t>
      </w:r>
    </w:p>
    <w:p w14:paraId="7F21E5CD" w14:textId="0B493EA1" w:rsidR="00134651" w:rsidRDefault="00755457" w:rsidP="00D16587">
      <w:pPr>
        <w:pStyle w:val="DefaultText"/>
        <w:numPr>
          <w:ilvl w:val="1"/>
          <w:numId w:val="3"/>
        </w:numPr>
        <w:spacing w:after="160" w:line="360" w:lineRule="auto"/>
        <w:jc w:val="both"/>
        <w:rPr>
          <w:rFonts w:ascii="Arial" w:hAnsi="Arial" w:cs="Arial"/>
        </w:rPr>
      </w:pPr>
      <w:r>
        <w:rPr>
          <w:rFonts w:ascii="Arial" w:hAnsi="Arial" w:cs="Arial"/>
        </w:rPr>
        <w:t>According</w:t>
      </w:r>
      <w:r w:rsidR="00D04A0E">
        <w:rPr>
          <w:rFonts w:ascii="Arial" w:hAnsi="Arial" w:cs="Arial"/>
        </w:rPr>
        <w:t xml:space="preserve">ly, </w:t>
      </w:r>
      <w:r w:rsidR="00BF052E">
        <w:rPr>
          <w:rFonts w:ascii="Arial" w:hAnsi="Arial" w:cs="Arial"/>
        </w:rPr>
        <w:t xml:space="preserve">the overpayment arose </w:t>
      </w:r>
      <w:proofErr w:type="gramStart"/>
      <w:r w:rsidR="00D773ED">
        <w:rPr>
          <w:rFonts w:ascii="Arial" w:hAnsi="Arial" w:cs="Arial"/>
        </w:rPr>
        <w:t>as a consequence of</w:t>
      </w:r>
      <w:proofErr w:type="gramEnd"/>
      <w:r w:rsidR="00D773ED">
        <w:rPr>
          <w:rFonts w:ascii="Arial" w:hAnsi="Arial" w:cs="Arial"/>
        </w:rPr>
        <w:t xml:space="preserve"> the relevant officers</w:t>
      </w:r>
      <w:r w:rsidR="0062376E">
        <w:rPr>
          <w:rFonts w:ascii="Arial" w:hAnsi="Arial" w:cs="Arial"/>
        </w:rPr>
        <w:t>’</w:t>
      </w:r>
      <w:r w:rsidR="00D773ED">
        <w:rPr>
          <w:rFonts w:ascii="Arial" w:hAnsi="Arial" w:cs="Arial"/>
        </w:rPr>
        <w:t xml:space="preserve"> handling C’s claim to inquire as to whether </w:t>
      </w:r>
      <w:r w:rsidR="00DE3C5E">
        <w:rPr>
          <w:rFonts w:ascii="Arial" w:hAnsi="Arial" w:cs="Arial"/>
        </w:rPr>
        <w:t>[s/</w:t>
      </w:r>
      <w:r w:rsidR="00D773ED">
        <w:rPr>
          <w:rFonts w:ascii="Arial" w:hAnsi="Arial" w:cs="Arial"/>
        </w:rPr>
        <w:t>he</w:t>
      </w:r>
      <w:r w:rsidR="00DE3C5E">
        <w:rPr>
          <w:rFonts w:ascii="Arial" w:hAnsi="Arial" w:cs="Arial"/>
        </w:rPr>
        <w:t>]</w:t>
      </w:r>
      <w:r w:rsidR="00D773ED">
        <w:rPr>
          <w:rFonts w:ascii="Arial" w:hAnsi="Arial" w:cs="Arial"/>
        </w:rPr>
        <w:t xml:space="preserve"> had a partner </w:t>
      </w:r>
      <w:r w:rsidR="007E57B9">
        <w:rPr>
          <w:rFonts w:ascii="Arial" w:hAnsi="Arial" w:cs="Arial"/>
        </w:rPr>
        <w:t xml:space="preserve">living with </w:t>
      </w:r>
      <w:r w:rsidR="00DE3C5E">
        <w:rPr>
          <w:rFonts w:ascii="Arial" w:hAnsi="Arial" w:cs="Arial"/>
        </w:rPr>
        <w:t>[her/him]</w:t>
      </w:r>
      <w:r w:rsidR="007E57B9">
        <w:rPr>
          <w:rFonts w:ascii="Arial" w:hAnsi="Arial" w:cs="Arial"/>
        </w:rPr>
        <w:t xml:space="preserve">. </w:t>
      </w:r>
      <w:r w:rsidR="00C11DCC">
        <w:rPr>
          <w:rFonts w:ascii="Arial" w:hAnsi="Arial" w:cs="Arial"/>
        </w:rPr>
        <w:t>This is made par</w:t>
      </w:r>
      <w:r w:rsidR="00877073">
        <w:rPr>
          <w:rFonts w:ascii="Arial" w:hAnsi="Arial" w:cs="Arial"/>
        </w:rPr>
        <w:t xml:space="preserve">ticularly clear by </w:t>
      </w:r>
      <w:r w:rsidR="00EB388C">
        <w:rPr>
          <w:rFonts w:ascii="Arial" w:hAnsi="Arial" w:cs="Arial"/>
        </w:rPr>
        <w:t xml:space="preserve">the fact that it was </w:t>
      </w:r>
      <w:proofErr w:type="gramStart"/>
      <w:r w:rsidR="00EB388C">
        <w:rPr>
          <w:rFonts w:ascii="Arial" w:hAnsi="Arial" w:cs="Arial"/>
        </w:rPr>
        <w:t>as a result of</w:t>
      </w:r>
      <w:proofErr w:type="gramEnd"/>
      <w:r w:rsidR="00EB388C">
        <w:rPr>
          <w:rFonts w:ascii="Arial" w:hAnsi="Arial" w:cs="Arial"/>
        </w:rPr>
        <w:t xml:space="preserve"> D’s officer </w:t>
      </w:r>
      <w:r w:rsidR="00272317">
        <w:rPr>
          <w:rFonts w:ascii="Arial" w:hAnsi="Arial" w:cs="Arial"/>
        </w:rPr>
        <w:t>making a</w:t>
      </w:r>
      <w:r w:rsidR="00BF26C1">
        <w:rPr>
          <w:rFonts w:ascii="Arial" w:hAnsi="Arial" w:cs="Arial"/>
        </w:rPr>
        <w:t xml:space="preserve">n inquiry about whether </w:t>
      </w:r>
      <w:r w:rsidR="00DE3C5E">
        <w:rPr>
          <w:rFonts w:ascii="Arial" w:hAnsi="Arial" w:cs="Arial"/>
        </w:rPr>
        <w:t>[s/</w:t>
      </w:r>
      <w:r w:rsidR="00BF26C1">
        <w:rPr>
          <w:rFonts w:ascii="Arial" w:hAnsi="Arial" w:cs="Arial"/>
        </w:rPr>
        <w:t>he</w:t>
      </w:r>
      <w:r w:rsidR="00DE3C5E">
        <w:rPr>
          <w:rFonts w:ascii="Arial" w:hAnsi="Arial" w:cs="Arial"/>
        </w:rPr>
        <w:t>]</w:t>
      </w:r>
      <w:r w:rsidR="00BF26C1">
        <w:rPr>
          <w:rFonts w:ascii="Arial" w:hAnsi="Arial" w:cs="Arial"/>
        </w:rPr>
        <w:t xml:space="preserve"> was </w:t>
      </w:r>
      <w:r w:rsidR="00B86E2F">
        <w:rPr>
          <w:rFonts w:ascii="Arial" w:hAnsi="Arial" w:cs="Arial"/>
        </w:rPr>
        <w:t xml:space="preserve">living with a partner. Why did none of D’s other officers ever ask this question since </w:t>
      </w:r>
      <w:r w:rsidR="00DE3C5E">
        <w:rPr>
          <w:rFonts w:ascii="Arial" w:hAnsi="Arial" w:cs="Arial"/>
        </w:rPr>
        <w:t>[date]</w:t>
      </w:r>
      <w:r w:rsidR="00B86E2F">
        <w:rPr>
          <w:rFonts w:ascii="Arial" w:hAnsi="Arial" w:cs="Arial"/>
        </w:rPr>
        <w:t xml:space="preserve">? </w:t>
      </w:r>
    </w:p>
    <w:p w14:paraId="5C2790D9" w14:textId="215C18CE" w:rsidR="006C47D9" w:rsidRDefault="006C47D9" w:rsidP="00D16587">
      <w:pPr>
        <w:pStyle w:val="DefaultText"/>
        <w:numPr>
          <w:ilvl w:val="1"/>
          <w:numId w:val="3"/>
        </w:numPr>
        <w:spacing w:after="160" w:line="360" w:lineRule="auto"/>
        <w:jc w:val="both"/>
        <w:rPr>
          <w:rFonts w:ascii="Arial" w:hAnsi="Arial" w:cs="Arial"/>
        </w:rPr>
      </w:pPr>
      <w:r>
        <w:rPr>
          <w:rFonts w:ascii="Arial" w:hAnsi="Arial" w:cs="Arial"/>
        </w:rPr>
        <w:t xml:space="preserve">Further, </w:t>
      </w:r>
      <w:r w:rsidR="00AE4214">
        <w:rPr>
          <w:rFonts w:ascii="Arial" w:hAnsi="Arial" w:cs="Arial"/>
        </w:rPr>
        <w:t xml:space="preserve">C’s case is exceptional insofar as it is a case that falls into the </w:t>
      </w:r>
      <w:r w:rsidR="005967A2">
        <w:rPr>
          <w:rFonts w:ascii="Arial" w:hAnsi="Arial" w:cs="Arial"/>
        </w:rPr>
        <w:t xml:space="preserve">exception to the notional entitlement offset as </w:t>
      </w:r>
      <w:r w:rsidR="008150CD">
        <w:rPr>
          <w:rFonts w:ascii="Arial" w:hAnsi="Arial" w:cs="Arial"/>
        </w:rPr>
        <w:t xml:space="preserve">set out in the </w:t>
      </w:r>
      <w:r w:rsidR="008150CD">
        <w:rPr>
          <w:rFonts w:ascii="Arial" w:hAnsi="Arial" w:cs="Arial"/>
          <w:i/>
          <w:iCs/>
        </w:rPr>
        <w:t xml:space="preserve">unpublished </w:t>
      </w:r>
      <w:r w:rsidR="008150CD">
        <w:rPr>
          <w:rFonts w:ascii="Arial" w:hAnsi="Arial" w:cs="Arial"/>
        </w:rPr>
        <w:t>policy (without prejudice to the submission that this is unlawful</w:t>
      </w:r>
      <w:proofErr w:type="gramStart"/>
      <w:r w:rsidR="008150CD">
        <w:rPr>
          <w:rFonts w:ascii="Arial" w:hAnsi="Arial" w:cs="Arial"/>
        </w:rPr>
        <w:t>)</w:t>
      </w:r>
      <w:r w:rsidR="00505823">
        <w:rPr>
          <w:rFonts w:ascii="Arial" w:hAnsi="Arial" w:cs="Arial"/>
        </w:rPr>
        <w:t>, but</w:t>
      </w:r>
      <w:proofErr w:type="gramEnd"/>
      <w:r w:rsidR="00505823">
        <w:rPr>
          <w:rFonts w:ascii="Arial" w:hAnsi="Arial" w:cs="Arial"/>
        </w:rPr>
        <w:t xml:space="preserve"> would otherwise have been subject to the notional </w:t>
      </w:r>
      <w:r w:rsidR="001B4D97">
        <w:rPr>
          <w:rFonts w:ascii="Arial" w:hAnsi="Arial" w:cs="Arial"/>
        </w:rPr>
        <w:t>entitlement</w:t>
      </w:r>
      <w:r w:rsidR="00505823">
        <w:rPr>
          <w:rFonts w:ascii="Arial" w:hAnsi="Arial" w:cs="Arial"/>
        </w:rPr>
        <w:t xml:space="preserve"> offset. The </w:t>
      </w:r>
      <w:r w:rsidR="00505823">
        <w:rPr>
          <w:rFonts w:ascii="Arial" w:hAnsi="Arial" w:cs="Arial"/>
          <w:i/>
          <w:iCs/>
        </w:rPr>
        <w:t>published</w:t>
      </w:r>
      <w:r w:rsidR="00505823">
        <w:rPr>
          <w:rFonts w:ascii="Arial" w:hAnsi="Arial" w:cs="Arial"/>
        </w:rPr>
        <w:t xml:space="preserve"> policy gives the following as an example which would </w:t>
      </w:r>
      <w:r w:rsidR="001B4D97">
        <w:rPr>
          <w:rFonts w:ascii="Arial" w:hAnsi="Arial" w:cs="Arial"/>
        </w:rPr>
        <w:t>apply to C’s case:</w:t>
      </w:r>
    </w:p>
    <w:p w14:paraId="056D76E8" w14:textId="77777777" w:rsidR="00CD4CF1" w:rsidRPr="00CD4CF1" w:rsidRDefault="00CD4CF1" w:rsidP="00CD4CF1">
      <w:pPr>
        <w:pStyle w:val="DefaultText"/>
        <w:spacing w:after="160" w:line="360" w:lineRule="auto"/>
        <w:ind w:left="1440"/>
        <w:jc w:val="both"/>
        <w:rPr>
          <w:rFonts w:ascii="Arial" w:hAnsi="Arial" w:cs="Arial"/>
          <w:i/>
          <w:iCs/>
        </w:rPr>
      </w:pPr>
      <w:r w:rsidRPr="00CD4CF1">
        <w:rPr>
          <w:rFonts w:ascii="Arial" w:hAnsi="Arial" w:cs="Arial"/>
          <w:i/>
          <w:iCs/>
        </w:rPr>
        <w:t>“</w:t>
      </w:r>
      <w:r w:rsidRPr="00CD4CF1">
        <w:rPr>
          <w:rFonts w:ascii="Arial" w:hAnsi="Arial" w:cs="Arial"/>
          <w:b/>
          <w:bCs/>
          <w:i/>
          <w:iCs/>
        </w:rPr>
        <w:t>Example 4</w:t>
      </w:r>
    </w:p>
    <w:p w14:paraId="537766C4" w14:textId="77777777" w:rsidR="00CD4CF1" w:rsidRPr="00CD4CF1" w:rsidRDefault="00CD4CF1" w:rsidP="00CD4CF1">
      <w:pPr>
        <w:pStyle w:val="DefaultText"/>
        <w:spacing w:after="160" w:line="360" w:lineRule="auto"/>
        <w:ind w:left="1440"/>
        <w:jc w:val="both"/>
        <w:rPr>
          <w:rFonts w:ascii="Arial" w:hAnsi="Arial" w:cs="Arial"/>
          <w:i/>
          <w:iCs/>
        </w:rPr>
      </w:pPr>
      <w:r w:rsidRPr="00CD4CF1">
        <w:rPr>
          <w:rFonts w:ascii="Arial" w:hAnsi="Arial" w:cs="Arial"/>
          <w:i/>
          <w:iCs/>
        </w:rPr>
        <w:t xml:space="preserve">Julia made a claim for tax credits on 18 November 2005. She lives with </w:t>
      </w:r>
      <w:proofErr w:type="gramStart"/>
      <w:r w:rsidRPr="00CD4CF1">
        <w:rPr>
          <w:rFonts w:ascii="Arial" w:hAnsi="Arial" w:cs="Arial"/>
          <w:i/>
          <w:iCs/>
        </w:rPr>
        <w:t>Ed</w:t>
      </w:r>
      <w:proofErr w:type="gramEnd"/>
      <w:r w:rsidRPr="00CD4CF1">
        <w:rPr>
          <w:rFonts w:ascii="Arial" w:hAnsi="Arial" w:cs="Arial"/>
          <w:i/>
          <w:iCs/>
        </w:rPr>
        <w:t xml:space="preserve"> but she did not put his details on the claim form because he is a student who has no earnings or income. It is a very volatile relationship and so she never knows how long it will last.</w:t>
      </w:r>
    </w:p>
    <w:p w14:paraId="606FF708" w14:textId="77777777" w:rsidR="00DE3C5E" w:rsidRDefault="00CD4CF1" w:rsidP="00CD4CF1">
      <w:pPr>
        <w:pStyle w:val="DefaultText"/>
        <w:spacing w:after="160" w:line="360" w:lineRule="auto"/>
        <w:ind w:left="1440"/>
        <w:jc w:val="both"/>
        <w:rPr>
          <w:rFonts w:ascii="Arial" w:hAnsi="Arial" w:cs="Arial"/>
          <w:i/>
          <w:iCs/>
        </w:rPr>
      </w:pPr>
      <w:r w:rsidRPr="00CD4CF1">
        <w:rPr>
          <w:rFonts w:ascii="Arial" w:hAnsi="Arial" w:cs="Arial"/>
          <w:i/>
          <w:iCs/>
        </w:rPr>
        <w:t xml:space="preserve">She did not think this made her claim incorrect because Ed has no income to </w:t>
      </w:r>
      <w:proofErr w:type="gramStart"/>
      <w:r w:rsidRPr="00CD4CF1">
        <w:rPr>
          <w:rFonts w:ascii="Arial" w:hAnsi="Arial" w:cs="Arial"/>
          <w:i/>
          <w:iCs/>
        </w:rPr>
        <w:t>take into account</w:t>
      </w:r>
      <w:proofErr w:type="gramEnd"/>
      <w:r w:rsidRPr="00CD4CF1">
        <w:rPr>
          <w:rFonts w:ascii="Arial" w:hAnsi="Arial" w:cs="Arial"/>
          <w:i/>
          <w:iCs/>
        </w:rPr>
        <w:t xml:space="preserve">. Julia has made incorrect claims for 2005-2006, 2006-2007 and 2007-2008. </w:t>
      </w:r>
      <w:r w:rsidRPr="00CD4CF1">
        <w:rPr>
          <w:rFonts w:ascii="Arial" w:hAnsi="Arial" w:cs="Arial"/>
          <w:i/>
          <w:iCs/>
          <w:u w:val="single"/>
        </w:rPr>
        <w:t xml:space="preserve">Although she knew she had a partner, she reasonably believed her award was correct because Ed did not have any income to </w:t>
      </w:r>
      <w:proofErr w:type="gramStart"/>
      <w:r w:rsidRPr="00CD4CF1">
        <w:rPr>
          <w:rFonts w:ascii="Arial" w:hAnsi="Arial" w:cs="Arial"/>
          <w:i/>
          <w:iCs/>
          <w:u w:val="single"/>
        </w:rPr>
        <w:t>take into account</w:t>
      </w:r>
      <w:proofErr w:type="gramEnd"/>
      <w:r w:rsidRPr="00CD4CF1">
        <w:rPr>
          <w:rFonts w:ascii="Arial" w:hAnsi="Arial" w:cs="Arial"/>
          <w:i/>
          <w:iCs/>
          <w:u w:val="single"/>
        </w:rPr>
        <w:t>. Notional entitlement will therefore be available for all the award years</w:t>
      </w:r>
      <w:r w:rsidRPr="00CD4CF1">
        <w:rPr>
          <w:rFonts w:ascii="Arial" w:hAnsi="Arial" w:cs="Arial"/>
          <w:i/>
          <w:iCs/>
        </w:rPr>
        <w:t>.”</w:t>
      </w:r>
      <w:r>
        <w:rPr>
          <w:rFonts w:ascii="Arial" w:hAnsi="Arial" w:cs="Arial"/>
          <w:i/>
          <w:iCs/>
        </w:rPr>
        <w:t xml:space="preserve"> </w:t>
      </w:r>
    </w:p>
    <w:p w14:paraId="353FEFEA" w14:textId="32AEA558" w:rsidR="001B4D97" w:rsidRDefault="00CD4CF1" w:rsidP="00DE3C5E">
      <w:pPr>
        <w:pStyle w:val="DefaultText"/>
        <w:spacing w:after="160" w:line="360" w:lineRule="auto"/>
        <w:ind w:left="1440"/>
        <w:jc w:val="right"/>
        <w:rPr>
          <w:rFonts w:ascii="Arial" w:hAnsi="Arial" w:cs="Arial"/>
        </w:rPr>
      </w:pPr>
      <w:r>
        <w:rPr>
          <w:rFonts w:ascii="Arial" w:hAnsi="Arial" w:cs="Arial"/>
        </w:rPr>
        <w:lastRenderedPageBreak/>
        <w:t>(</w:t>
      </w:r>
      <w:r w:rsidR="00DE3C5E">
        <w:rPr>
          <w:rFonts w:ascii="Arial" w:hAnsi="Arial" w:cs="Arial"/>
        </w:rPr>
        <w:t>E</w:t>
      </w:r>
      <w:r>
        <w:rPr>
          <w:rFonts w:ascii="Arial" w:hAnsi="Arial" w:cs="Arial"/>
        </w:rPr>
        <w:t>mphasis added)</w:t>
      </w:r>
    </w:p>
    <w:p w14:paraId="7109E0A8" w14:textId="77777777" w:rsidR="00DE3C5E" w:rsidRPr="00CD4CF1" w:rsidRDefault="00DE3C5E" w:rsidP="00DE3C5E">
      <w:pPr>
        <w:pStyle w:val="DefaultText"/>
        <w:spacing w:after="160" w:line="360" w:lineRule="auto"/>
        <w:ind w:left="1440"/>
        <w:jc w:val="right"/>
        <w:rPr>
          <w:rFonts w:ascii="Arial" w:hAnsi="Arial" w:cs="Arial"/>
        </w:rPr>
      </w:pPr>
    </w:p>
    <w:p w14:paraId="6133F0E5" w14:textId="519F9BD2" w:rsidR="00CD4CF1" w:rsidRDefault="00CD4CF1" w:rsidP="00CD4CF1">
      <w:pPr>
        <w:pStyle w:val="DefaultText"/>
        <w:spacing w:after="160" w:line="360" w:lineRule="auto"/>
        <w:ind w:left="1080"/>
        <w:jc w:val="both"/>
        <w:rPr>
          <w:rFonts w:ascii="Arial" w:hAnsi="Arial" w:cs="Arial"/>
        </w:rPr>
      </w:pPr>
      <w:r>
        <w:rPr>
          <w:rFonts w:ascii="Arial" w:hAnsi="Arial" w:cs="Arial"/>
        </w:rPr>
        <w:t xml:space="preserve">C </w:t>
      </w:r>
      <w:r w:rsidR="006F56D0">
        <w:rPr>
          <w:rFonts w:ascii="Arial" w:hAnsi="Arial" w:cs="Arial"/>
        </w:rPr>
        <w:t xml:space="preserve">reasonably believed </w:t>
      </w:r>
      <w:r w:rsidR="00DE3C5E">
        <w:rPr>
          <w:rFonts w:ascii="Arial" w:hAnsi="Arial" w:cs="Arial"/>
        </w:rPr>
        <w:t xml:space="preserve">[her/his] </w:t>
      </w:r>
      <w:r w:rsidR="006F56D0">
        <w:rPr>
          <w:rFonts w:ascii="Arial" w:hAnsi="Arial" w:cs="Arial"/>
        </w:rPr>
        <w:t xml:space="preserve">award was correct because </w:t>
      </w:r>
      <w:r w:rsidR="00DE3C5E">
        <w:rPr>
          <w:rFonts w:ascii="Arial" w:hAnsi="Arial" w:cs="Arial"/>
        </w:rPr>
        <w:t>[her/his] [</w:t>
      </w:r>
      <w:r w:rsidR="006F56D0">
        <w:rPr>
          <w:rFonts w:ascii="Arial" w:hAnsi="Arial" w:cs="Arial"/>
        </w:rPr>
        <w:t>wife</w:t>
      </w:r>
      <w:r w:rsidR="00DE3C5E">
        <w:rPr>
          <w:rFonts w:ascii="Arial" w:hAnsi="Arial" w:cs="Arial"/>
        </w:rPr>
        <w:t>/husband]</w:t>
      </w:r>
      <w:r w:rsidR="006F56D0">
        <w:rPr>
          <w:rFonts w:ascii="Arial" w:hAnsi="Arial" w:cs="Arial"/>
        </w:rPr>
        <w:t xml:space="preserve"> did not have any income and was a PSIC. </w:t>
      </w:r>
      <w:r w:rsidR="0046606D">
        <w:rPr>
          <w:rFonts w:ascii="Arial" w:hAnsi="Arial" w:cs="Arial"/>
        </w:rPr>
        <w:t xml:space="preserve">Notional entitlement ordinarily would have been available. This is an exceptional circumstance, accordingly. </w:t>
      </w:r>
    </w:p>
    <w:p w14:paraId="3EEB5ECF" w14:textId="7E4E5949" w:rsidR="00C856FA" w:rsidRPr="005C4BEC" w:rsidRDefault="00C856FA" w:rsidP="00D16587">
      <w:pPr>
        <w:pStyle w:val="DefaultText"/>
        <w:numPr>
          <w:ilvl w:val="1"/>
          <w:numId w:val="3"/>
        </w:numPr>
        <w:spacing w:after="160" w:line="360" w:lineRule="auto"/>
        <w:jc w:val="both"/>
        <w:rPr>
          <w:rFonts w:ascii="Arial" w:hAnsi="Arial" w:cs="Arial"/>
        </w:rPr>
      </w:pPr>
      <w:r>
        <w:rPr>
          <w:rFonts w:ascii="Arial" w:hAnsi="Arial" w:cs="Arial"/>
        </w:rPr>
        <w:t>Taking into account</w:t>
      </w:r>
      <w:r w:rsidR="00324147">
        <w:rPr>
          <w:rFonts w:ascii="Arial" w:hAnsi="Arial" w:cs="Arial"/>
        </w:rPr>
        <w:t xml:space="preserve"> C’s disabilities which affect </w:t>
      </w:r>
      <w:r w:rsidR="00DE3C5E">
        <w:rPr>
          <w:rFonts w:ascii="Arial" w:hAnsi="Arial" w:cs="Arial"/>
        </w:rPr>
        <w:t xml:space="preserve">[her/his] </w:t>
      </w:r>
      <w:r w:rsidR="00324147">
        <w:rPr>
          <w:rFonts w:ascii="Arial" w:hAnsi="Arial" w:cs="Arial"/>
        </w:rPr>
        <w:t xml:space="preserve">ability to manage </w:t>
      </w:r>
      <w:r w:rsidR="00DE3C5E">
        <w:rPr>
          <w:rFonts w:ascii="Arial" w:hAnsi="Arial" w:cs="Arial"/>
        </w:rPr>
        <w:t xml:space="preserve">[her/his] </w:t>
      </w:r>
      <w:r w:rsidR="00324147">
        <w:rPr>
          <w:rFonts w:ascii="Arial" w:hAnsi="Arial" w:cs="Arial"/>
        </w:rPr>
        <w:t>Tax Credits claim</w:t>
      </w:r>
      <w:r w:rsidR="00B86D09">
        <w:rPr>
          <w:rFonts w:ascii="Arial" w:hAnsi="Arial" w:cs="Arial"/>
        </w:rPr>
        <w:t xml:space="preserve"> and know what change of circumstances might be material to </w:t>
      </w:r>
      <w:r w:rsidR="00DE3C5E">
        <w:rPr>
          <w:rFonts w:ascii="Arial" w:hAnsi="Arial" w:cs="Arial"/>
        </w:rPr>
        <w:t xml:space="preserve">[her/his] </w:t>
      </w:r>
      <w:r w:rsidR="00B86D09">
        <w:rPr>
          <w:rFonts w:ascii="Arial" w:hAnsi="Arial" w:cs="Arial"/>
        </w:rPr>
        <w:t xml:space="preserve">claim, </w:t>
      </w:r>
      <w:r w:rsidR="00861160">
        <w:rPr>
          <w:rFonts w:ascii="Arial" w:hAnsi="Arial" w:cs="Arial"/>
        </w:rPr>
        <w:t xml:space="preserve">the fact that </w:t>
      </w:r>
      <w:r w:rsidR="00BF6A25">
        <w:rPr>
          <w:rFonts w:ascii="Arial" w:hAnsi="Arial" w:cs="Arial"/>
        </w:rPr>
        <w:t xml:space="preserve">D did not ask C about whether </w:t>
      </w:r>
      <w:r w:rsidR="00DE3C5E">
        <w:rPr>
          <w:rFonts w:ascii="Arial" w:hAnsi="Arial" w:cs="Arial"/>
        </w:rPr>
        <w:t>[s/</w:t>
      </w:r>
      <w:r w:rsidR="00BF6A25">
        <w:rPr>
          <w:rFonts w:ascii="Arial" w:hAnsi="Arial" w:cs="Arial"/>
        </w:rPr>
        <w:t>he</w:t>
      </w:r>
      <w:r w:rsidR="00DE3C5E">
        <w:rPr>
          <w:rFonts w:ascii="Arial" w:hAnsi="Arial" w:cs="Arial"/>
        </w:rPr>
        <w:t>]</w:t>
      </w:r>
      <w:r w:rsidR="00BF6A25">
        <w:rPr>
          <w:rFonts w:ascii="Arial" w:hAnsi="Arial" w:cs="Arial"/>
        </w:rPr>
        <w:t xml:space="preserve"> was living with a partner despite assisting </w:t>
      </w:r>
      <w:r w:rsidR="00DE3C5E">
        <w:rPr>
          <w:rFonts w:ascii="Arial" w:hAnsi="Arial" w:cs="Arial"/>
        </w:rPr>
        <w:t>[her/him]</w:t>
      </w:r>
      <w:r w:rsidR="00BF6A25">
        <w:rPr>
          <w:rFonts w:ascii="Arial" w:hAnsi="Arial" w:cs="Arial"/>
        </w:rPr>
        <w:t xml:space="preserve"> regularly </w:t>
      </w:r>
      <w:r w:rsidR="00424208">
        <w:rPr>
          <w:rFonts w:ascii="Arial" w:hAnsi="Arial" w:cs="Arial"/>
        </w:rPr>
        <w:t xml:space="preserve">to renew </w:t>
      </w:r>
      <w:r w:rsidR="00DE3C5E">
        <w:rPr>
          <w:rFonts w:ascii="Arial" w:hAnsi="Arial" w:cs="Arial"/>
        </w:rPr>
        <w:t xml:space="preserve">[her/his] </w:t>
      </w:r>
      <w:r w:rsidR="00424208">
        <w:rPr>
          <w:rFonts w:ascii="Arial" w:hAnsi="Arial" w:cs="Arial"/>
        </w:rPr>
        <w:t>Tax Credits award</w:t>
      </w:r>
      <w:r w:rsidR="000174D3">
        <w:rPr>
          <w:rFonts w:ascii="Arial" w:hAnsi="Arial" w:cs="Arial"/>
        </w:rPr>
        <w:t xml:space="preserve">, </w:t>
      </w:r>
      <w:r w:rsidR="00C95274">
        <w:rPr>
          <w:rFonts w:ascii="Arial" w:hAnsi="Arial" w:cs="Arial"/>
        </w:rPr>
        <w:t xml:space="preserve">the fact that C would have received equal to or more Tax Credits if he had notified D of the change in circumstances, and </w:t>
      </w:r>
      <w:r w:rsidR="00334200">
        <w:rPr>
          <w:rFonts w:ascii="Arial" w:hAnsi="Arial" w:cs="Arial"/>
        </w:rPr>
        <w:t>that C is not trying to mislead D</w:t>
      </w:r>
      <w:r w:rsidR="003904D4">
        <w:rPr>
          <w:rFonts w:ascii="Arial" w:hAnsi="Arial" w:cs="Arial"/>
        </w:rPr>
        <w:t xml:space="preserve"> but rather made an honest mistake contributed to by </w:t>
      </w:r>
      <w:r w:rsidR="00D51F75">
        <w:rPr>
          <w:rFonts w:ascii="Arial" w:hAnsi="Arial" w:cs="Arial"/>
        </w:rPr>
        <w:t xml:space="preserve">[her/his] </w:t>
      </w:r>
      <w:r w:rsidR="003904D4">
        <w:rPr>
          <w:rFonts w:ascii="Arial" w:hAnsi="Arial" w:cs="Arial"/>
        </w:rPr>
        <w:t xml:space="preserve">disability, D should decide that there are exceptional circumstances which warrant cancellation of the </w:t>
      </w:r>
      <w:r w:rsidR="00AA14BE">
        <w:rPr>
          <w:rFonts w:ascii="Arial" w:hAnsi="Arial" w:cs="Arial"/>
        </w:rPr>
        <w:t xml:space="preserve">overpayment. </w:t>
      </w:r>
    </w:p>
    <w:p w14:paraId="21D87723" w14:textId="77777777" w:rsidR="0062376E" w:rsidRDefault="0062376E" w:rsidP="005C4BEC">
      <w:pPr>
        <w:pStyle w:val="DefaultText"/>
        <w:spacing w:after="160" w:line="360" w:lineRule="auto"/>
        <w:jc w:val="both"/>
        <w:rPr>
          <w:rFonts w:ascii="Arial" w:hAnsi="Arial" w:cs="Arial"/>
          <w:b/>
          <w:bCs/>
          <w:i/>
          <w:iCs/>
        </w:rPr>
      </w:pPr>
    </w:p>
    <w:p w14:paraId="181E8872" w14:textId="13F46522" w:rsidR="00692B97" w:rsidRPr="005C4BEC" w:rsidRDefault="005C4BEC" w:rsidP="005C4BEC">
      <w:pPr>
        <w:pStyle w:val="DefaultText"/>
        <w:spacing w:after="160" w:line="360" w:lineRule="auto"/>
        <w:jc w:val="both"/>
        <w:rPr>
          <w:rFonts w:ascii="Arial" w:hAnsi="Arial" w:cs="Arial"/>
          <w:b/>
          <w:bCs/>
          <w:i/>
          <w:iCs/>
        </w:rPr>
      </w:pPr>
      <w:r w:rsidRPr="005C4BEC">
        <w:rPr>
          <w:rFonts w:ascii="Arial" w:hAnsi="Arial" w:cs="Arial"/>
          <w:b/>
          <w:bCs/>
          <w:i/>
          <w:iCs/>
        </w:rPr>
        <w:t xml:space="preserve">Ground D: </w:t>
      </w:r>
      <w:r w:rsidR="0037584F" w:rsidRPr="005C4BEC">
        <w:rPr>
          <w:rFonts w:ascii="Arial" w:hAnsi="Arial" w:cs="Arial"/>
          <w:b/>
          <w:bCs/>
          <w:i/>
          <w:iCs/>
        </w:rPr>
        <w:t xml:space="preserve">D has indirectly discriminated against C. </w:t>
      </w:r>
    </w:p>
    <w:p w14:paraId="7991ADE2" w14:textId="493F8090" w:rsidR="00B846ED" w:rsidRDefault="00204561" w:rsidP="00B67D1D">
      <w:pPr>
        <w:pStyle w:val="DefaultText"/>
        <w:numPr>
          <w:ilvl w:val="0"/>
          <w:numId w:val="3"/>
        </w:numPr>
        <w:spacing w:after="160" w:line="360" w:lineRule="auto"/>
        <w:jc w:val="both"/>
        <w:rPr>
          <w:rFonts w:ascii="Arial" w:hAnsi="Arial" w:cs="Arial"/>
        </w:rPr>
      </w:pPr>
      <w:r>
        <w:rPr>
          <w:rFonts w:ascii="Arial" w:hAnsi="Arial" w:cs="Arial"/>
        </w:rPr>
        <w:t xml:space="preserve">It is submitted that in </w:t>
      </w:r>
      <w:r w:rsidR="00D519E2">
        <w:rPr>
          <w:rFonts w:ascii="Arial" w:hAnsi="Arial" w:cs="Arial"/>
        </w:rPr>
        <w:t xml:space="preserve">refusing </w:t>
      </w:r>
      <w:r w:rsidR="00807563">
        <w:rPr>
          <w:rFonts w:ascii="Arial" w:hAnsi="Arial" w:cs="Arial"/>
        </w:rPr>
        <w:t xml:space="preserve">to apply the notional entitlement to </w:t>
      </w:r>
      <w:r w:rsidR="000A48A9">
        <w:rPr>
          <w:rFonts w:ascii="Arial" w:hAnsi="Arial" w:cs="Arial"/>
        </w:rPr>
        <w:t xml:space="preserve">C and in refusing to cancel the overpayment, D has indirectly discriminated against C contrary to s. 19 Equality Act 2010 and Articles 8 and 14 ECHR. </w:t>
      </w:r>
    </w:p>
    <w:p w14:paraId="4DF19DCC" w14:textId="2C9E94C8" w:rsidR="003045DB" w:rsidRPr="00D51F75" w:rsidRDefault="00B62B95" w:rsidP="00B62B95">
      <w:pPr>
        <w:pStyle w:val="DefaultText"/>
        <w:spacing w:after="160" w:line="360" w:lineRule="auto"/>
        <w:jc w:val="both"/>
        <w:rPr>
          <w:rFonts w:ascii="Arial" w:hAnsi="Arial" w:cs="Arial"/>
          <w:b/>
          <w:bCs/>
        </w:rPr>
      </w:pPr>
      <w:r>
        <w:rPr>
          <w:rFonts w:ascii="Arial" w:hAnsi="Arial" w:cs="Arial"/>
          <w:u w:val="single"/>
        </w:rPr>
        <w:t>P</w:t>
      </w:r>
      <w:r w:rsidR="003045DB" w:rsidRPr="003045DB">
        <w:rPr>
          <w:rFonts w:ascii="Arial" w:hAnsi="Arial" w:cs="Arial"/>
          <w:u w:val="single"/>
        </w:rPr>
        <w:t xml:space="preserve">rovision, </w:t>
      </w:r>
      <w:proofErr w:type="gramStart"/>
      <w:r w:rsidR="003045DB" w:rsidRPr="003045DB">
        <w:rPr>
          <w:rFonts w:ascii="Arial" w:hAnsi="Arial" w:cs="Arial"/>
          <w:u w:val="single"/>
        </w:rPr>
        <w:t>criterion</w:t>
      </w:r>
      <w:proofErr w:type="gramEnd"/>
      <w:r w:rsidR="003045DB" w:rsidRPr="003045DB">
        <w:rPr>
          <w:rFonts w:ascii="Arial" w:hAnsi="Arial" w:cs="Arial"/>
          <w:u w:val="single"/>
        </w:rPr>
        <w:t xml:space="preserve"> or practice</w:t>
      </w:r>
      <w:r w:rsidR="00D51F75">
        <w:rPr>
          <w:rFonts w:ascii="Arial" w:hAnsi="Arial" w:cs="Arial"/>
          <w:u w:val="single"/>
        </w:rPr>
        <w:t xml:space="preserve"> (“</w:t>
      </w:r>
      <w:r w:rsidR="00D51F75">
        <w:rPr>
          <w:rFonts w:ascii="Arial" w:hAnsi="Arial" w:cs="Arial"/>
          <w:b/>
          <w:bCs/>
          <w:u w:val="single"/>
        </w:rPr>
        <w:t>PCP</w:t>
      </w:r>
      <w:r w:rsidR="00D51F75">
        <w:rPr>
          <w:rFonts w:ascii="Arial" w:hAnsi="Arial" w:cs="Arial"/>
          <w:u w:val="single"/>
        </w:rPr>
        <w:t>”</w:t>
      </w:r>
      <w:r w:rsidR="00D51F75" w:rsidRPr="00D51F75">
        <w:rPr>
          <w:rFonts w:ascii="Arial" w:hAnsi="Arial" w:cs="Arial"/>
          <w:u w:val="single"/>
        </w:rPr>
        <w:t>)</w:t>
      </w:r>
    </w:p>
    <w:p w14:paraId="4586B42D" w14:textId="74BE9DFF" w:rsidR="00B62B95" w:rsidRDefault="0050400B" w:rsidP="00B67D1D">
      <w:pPr>
        <w:pStyle w:val="DefaultText"/>
        <w:numPr>
          <w:ilvl w:val="0"/>
          <w:numId w:val="3"/>
        </w:numPr>
        <w:spacing w:after="160" w:line="360" w:lineRule="auto"/>
        <w:jc w:val="both"/>
        <w:rPr>
          <w:rFonts w:ascii="Arial" w:hAnsi="Arial" w:cs="Arial"/>
        </w:rPr>
      </w:pPr>
      <w:r>
        <w:rPr>
          <w:rFonts w:ascii="Arial" w:hAnsi="Arial" w:cs="Arial"/>
        </w:rPr>
        <w:t>There are two relevant PCPs in this matter:</w:t>
      </w:r>
    </w:p>
    <w:p w14:paraId="4FC02B3C" w14:textId="1AF9647B" w:rsidR="0050400B" w:rsidRDefault="0050400B" w:rsidP="0050400B">
      <w:pPr>
        <w:pStyle w:val="DefaultText"/>
        <w:numPr>
          <w:ilvl w:val="1"/>
          <w:numId w:val="3"/>
        </w:numPr>
        <w:spacing w:after="160" w:line="360" w:lineRule="auto"/>
        <w:jc w:val="both"/>
        <w:rPr>
          <w:rFonts w:ascii="Arial" w:hAnsi="Arial" w:cs="Arial"/>
        </w:rPr>
      </w:pPr>
      <w:r>
        <w:rPr>
          <w:rFonts w:ascii="Arial" w:hAnsi="Arial" w:cs="Arial"/>
        </w:rPr>
        <w:t xml:space="preserve">The </w:t>
      </w:r>
      <w:r w:rsidR="00354493">
        <w:rPr>
          <w:rFonts w:ascii="Arial" w:hAnsi="Arial" w:cs="Arial"/>
        </w:rPr>
        <w:t xml:space="preserve">policy not to apply the notional entitlement more than once per </w:t>
      </w:r>
      <w:proofErr w:type="gramStart"/>
      <w:r w:rsidR="0055441D">
        <w:rPr>
          <w:rFonts w:ascii="Arial" w:hAnsi="Arial" w:cs="Arial"/>
        </w:rPr>
        <w:t>award;</w:t>
      </w:r>
      <w:proofErr w:type="gramEnd"/>
    </w:p>
    <w:p w14:paraId="43DCCCC9" w14:textId="3A455120" w:rsidR="00354493" w:rsidRDefault="00B50808" w:rsidP="0050400B">
      <w:pPr>
        <w:pStyle w:val="DefaultText"/>
        <w:numPr>
          <w:ilvl w:val="1"/>
          <w:numId w:val="3"/>
        </w:numPr>
        <w:spacing w:after="160" w:line="360" w:lineRule="auto"/>
        <w:jc w:val="both"/>
        <w:rPr>
          <w:rFonts w:ascii="Arial" w:hAnsi="Arial" w:cs="Arial"/>
        </w:rPr>
      </w:pPr>
      <w:r>
        <w:rPr>
          <w:rFonts w:ascii="Arial" w:hAnsi="Arial" w:cs="Arial"/>
        </w:rPr>
        <w:t xml:space="preserve">The </w:t>
      </w:r>
      <w:r w:rsidR="00210049">
        <w:rPr>
          <w:rFonts w:ascii="Arial" w:hAnsi="Arial" w:cs="Arial"/>
        </w:rPr>
        <w:t xml:space="preserve">practice of applying a very high threshold of “exceptional circumstances” when determining whether to </w:t>
      </w:r>
      <w:r w:rsidR="00FB1608">
        <w:rPr>
          <w:rFonts w:ascii="Arial" w:hAnsi="Arial" w:cs="Arial"/>
        </w:rPr>
        <w:t xml:space="preserve">cancel an overpayment. </w:t>
      </w:r>
    </w:p>
    <w:p w14:paraId="10461850" w14:textId="11DC9237" w:rsidR="005251CF" w:rsidRPr="005251CF" w:rsidRDefault="005251CF" w:rsidP="005251CF">
      <w:pPr>
        <w:pStyle w:val="DefaultText"/>
        <w:spacing w:after="160" w:line="360" w:lineRule="auto"/>
        <w:jc w:val="both"/>
        <w:rPr>
          <w:rFonts w:ascii="Arial" w:hAnsi="Arial" w:cs="Arial"/>
          <w:u w:val="single"/>
        </w:rPr>
      </w:pPr>
      <w:r>
        <w:rPr>
          <w:rFonts w:ascii="Arial" w:hAnsi="Arial" w:cs="Arial"/>
          <w:u w:val="single"/>
        </w:rPr>
        <w:t xml:space="preserve">The PCP </w:t>
      </w:r>
      <w:r w:rsidRPr="005251CF">
        <w:rPr>
          <w:rFonts w:ascii="Arial" w:hAnsi="Arial" w:cs="Arial"/>
          <w:u w:val="single"/>
        </w:rPr>
        <w:t>puts</w:t>
      </w:r>
      <w:r w:rsidR="00210734">
        <w:rPr>
          <w:rFonts w:ascii="Arial" w:hAnsi="Arial" w:cs="Arial"/>
          <w:u w:val="single"/>
        </w:rPr>
        <w:t xml:space="preserve"> blind (disabled) </w:t>
      </w:r>
      <w:r w:rsidRPr="005251CF">
        <w:rPr>
          <w:rFonts w:ascii="Arial" w:hAnsi="Arial" w:cs="Arial"/>
          <w:u w:val="single"/>
        </w:rPr>
        <w:t xml:space="preserve">persons with whom </w:t>
      </w:r>
      <w:r w:rsidR="00B040F6">
        <w:rPr>
          <w:rFonts w:ascii="Arial" w:hAnsi="Arial" w:cs="Arial"/>
          <w:u w:val="single"/>
        </w:rPr>
        <w:t>C</w:t>
      </w:r>
      <w:r w:rsidRPr="005251CF">
        <w:rPr>
          <w:rFonts w:ascii="Arial" w:hAnsi="Arial" w:cs="Arial"/>
          <w:u w:val="single"/>
        </w:rPr>
        <w:t xml:space="preserve"> shares the characteristic at a particular disadvantage when compared with persons with whom </w:t>
      </w:r>
      <w:r w:rsidR="00C032D3">
        <w:rPr>
          <w:rFonts w:ascii="Arial" w:hAnsi="Arial" w:cs="Arial"/>
          <w:u w:val="single"/>
        </w:rPr>
        <w:t>C</w:t>
      </w:r>
      <w:r w:rsidRPr="005251CF">
        <w:rPr>
          <w:rFonts w:ascii="Arial" w:hAnsi="Arial" w:cs="Arial"/>
          <w:u w:val="single"/>
        </w:rPr>
        <w:t xml:space="preserve"> does not share it,</w:t>
      </w:r>
    </w:p>
    <w:p w14:paraId="605169F4" w14:textId="09E0EBC6" w:rsidR="00FB1608" w:rsidRDefault="005C170C" w:rsidP="005251CF">
      <w:pPr>
        <w:pStyle w:val="DefaultText"/>
        <w:numPr>
          <w:ilvl w:val="0"/>
          <w:numId w:val="3"/>
        </w:numPr>
        <w:spacing w:after="160" w:line="360" w:lineRule="auto"/>
        <w:jc w:val="both"/>
        <w:rPr>
          <w:rFonts w:ascii="Arial" w:hAnsi="Arial" w:cs="Arial"/>
        </w:rPr>
      </w:pPr>
      <w:r>
        <w:rPr>
          <w:rFonts w:ascii="Arial" w:hAnsi="Arial" w:cs="Arial"/>
        </w:rPr>
        <w:t xml:space="preserve">Claimants for Tax Credits who are blind are at a particular disadvantage when compared to </w:t>
      </w:r>
      <w:r w:rsidR="009F7449">
        <w:rPr>
          <w:rFonts w:ascii="Arial" w:hAnsi="Arial" w:cs="Arial"/>
        </w:rPr>
        <w:t>claimants who are not blind. This is because:</w:t>
      </w:r>
    </w:p>
    <w:p w14:paraId="21D80DE6" w14:textId="6EB59471" w:rsidR="00961793" w:rsidRDefault="00961793" w:rsidP="00961793">
      <w:pPr>
        <w:pStyle w:val="DefaultText"/>
        <w:numPr>
          <w:ilvl w:val="1"/>
          <w:numId w:val="3"/>
        </w:numPr>
        <w:spacing w:after="160" w:line="360" w:lineRule="auto"/>
        <w:jc w:val="both"/>
        <w:rPr>
          <w:rFonts w:ascii="Arial" w:hAnsi="Arial" w:cs="Arial"/>
        </w:rPr>
      </w:pPr>
      <w:r>
        <w:rPr>
          <w:rFonts w:ascii="Arial" w:hAnsi="Arial" w:cs="Arial"/>
        </w:rPr>
        <w:t>A non-blind claimant would be given ample opportunities to check whether their claim was correct, including reading the s.17 notice and s.18 decision letter. A blind claimant would not be able to read these documents.</w:t>
      </w:r>
    </w:p>
    <w:p w14:paraId="470CB50D" w14:textId="673988E6" w:rsidR="00961793" w:rsidRDefault="00961793" w:rsidP="00961793">
      <w:pPr>
        <w:pStyle w:val="DefaultText"/>
        <w:numPr>
          <w:ilvl w:val="1"/>
          <w:numId w:val="3"/>
        </w:numPr>
        <w:spacing w:after="160" w:line="360" w:lineRule="auto"/>
        <w:jc w:val="both"/>
        <w:rPr>
          <w:rFonts w:ascii="Arial" w:hAnsi="Arial" w:cs="Arial"/>
        </w:rPr>
      </w:pPr>
      <w:r>
        <w:rPr>
          <w:rFonts w:ascii="Arial" w:hAnsi="Arial" w:cs="Arial"/>
        </w:rPr>
        <w:lastRenderedPageBreak/>
        <w:t xml:space="preserve">A non-blind claimant would be able to read the information provided on decision letters or </w:t>
      </w:r>
      <w:r w:rsidR="009D38EE">
        <w:rPr>
          <w:rFonts w:ascii="Arial" w:hAnsi="Arial" w:cs="Arial"/>
        </w:rPr>
        <w:t xml:space="preserve">would </w:t>
      </w:r>
      <w:r w:rsidR="00014C62">
        <w:rPr>
          <w:rFonts w:ascii="Arial" w:hAnsi="Arial" w:cs="Arial"/>
        </w:rPr>
        <w:t xml:space="preserve">be able to research online what changes of circumstances may be material, such as whether a person with PSIC can claim a joint Tax Credit claim. </w:t>
      </w:r>
      <w:r w:rsidR="005957F7">
        <w:rPr>
          <w:rFonts w:ascii="Arial" w:hAnsi="Arial" w:cs="Arial"/>
        </w:rPr>
        <w:t xml:space="preserve">A blind claimant would be unable to do these things. </w:t>
      </w:r>
    </w:p>
    <w:p w14:paraId="0C08FF08" w14:textId="1F05A6FB" w:rsidR="00875F6E" w:rsidRDefault="005957F7" w:rsidP="00875F6E">
      <w:pPr>
        <w:pStyle w:val="DefaultText"/>
        <w:numPr>
          <w:ilvl w:val="1"/>
          <w:numId w:val="3"/>
        </w:numPr>
        <w:spacing w:after="160" w:line="360" w:lineRule="auto"/>
        <w:jc w:val="both"/>
        <w:rPr>
          <w:rFonts w:ascii="Arial" w:hAnsi="Arial" w:cs="Arial"/>
        </w:rPr>
      </w:pPr>
      <w:r>
        <w:rPr>
          <w:rFonts w:ascii="Arial" w:hAnsi="Arial" w:cs="Arial"/>
        </w:rPr>
        <w:t xml:space="preserve">As a result, a blind claimant would be more likely to rely on HMRC to manage their claim via telephone and for HMRC to ask them questions relevant to whether they </w:t>
      </w:r>
      <w:r w:rsidR="00875F6E">
        <w:rPr>
          <w:rFonts w:ascii="Arial" w:hAnsi="Arial" w:cs="Arial"/>
        </w:rPr>
        <w:t xml:space="preserve">had any material change of circumstances. If those questions were not asked, the blind claimant would be more likely to </w:t>
      </w:r>
      <w:r w:rsidR="00150C96">
        <w:rPr>
          <w:rFonts w:ascii="Arial" w:hAnsi="Arial" w:cs="Arial"/>
        </w:rPr>
        <w:t xml:space="preserve">experience multiple overpayments to which the notional entitlement offset and/or </w:t>
      </w:r>
      <w:r w:rsidR="00250E89">
        <w:rPr>
          <w:rFonts w:ascii="Arial" w:hAnsi="Arial" w:cs="Arial"/>
        </w:rPr>
        <w:t>cancellation</w:t>
      </w:r>
      <w:r w:rsidR="00150C96">
        <w:rPr>
          <w:rFonts w:ascii="Arial" w:hAnsi="Arial" w:cs="Arial"/>
        </w:rPr>
        <w:t xml:space="preserve"> of overpayment policies might apply. </w:t>
      </w:r>
      <w:r w:rsidR="00EC21ED">
        <w:rPr>
          <w:rFonts w:ascii="Arial" w:hAnsi="Arial" w:cs="Arial"/>
        </w:rPr>
        <w:t xml:space="preserve">Additionally, the blind claimant is more likely to notify of a change of circumstances late when HMRC does contact them. </w:t>
      </w:r>
    </w:p>
    <w:p w14:paraId="502CAB8C" w14:textId="3463FF38" w:rsidR="00143347" w:rsidRDefault="00143347" w:rsidP="00875F6E">
      <w:pPr>
        <w:pStyle w:val="DefaultText"/>
        <w:numPr>
          <w:ilvl w:val="1"/>
          <w:numId w:val="3"/>
        </w:numPr>
        <w:spacing w:after="160" w:line="360" w:lineRule="auto"/>
        <w:jc w:val="both"/>
        <w:rPr>
          <w:rFonts w:ascii="Arial" w:hAnsi="Arial" w:cs="Arial"/>
        </w:rPr>
      </w:pPr>
      <w:r>
        <w:rPr>
          <w:rFonts w:ascii="Arial" w:hAnsi="Arial" w:cs="Arial"/>
        </w:rPr>
        <w:t xml:space="preserve">Further, </w:t>
      </w:r>
      <w:r w:rsidR="00E978D7">
        <w:rPr>
          <w:rFonts w:ascii="Arial" w:hAnsi="Arial" w:cs="Arial"/>
        </w:rPr>
        <w:t xml:space="preserve">as a result of </w:t>
      </w:r>
      <w:r w:rsidR="0066226C">
        <w:rPr>
          <w:rFonts w:ascii="Arial" w:hAnsi="Arial" w:cs="Arial"/>
        </w:rPr>
        <w:t xml:space="preserve">being unable to check the information that HMRC has, or research the </w:t>
      </w:r>
      <w:r w:rsidR="00B33DF9">
        <w:rPr>
          <w:rFonts w:ascii="Arial" w:hAnsi="Arial" w:cs="Arial"/>
        </w:rPr>
        <w:t xml:space="preserve">rules for Tax Credits, a blind claimant is more likely to experience error in their decisions and awards. As a result, they are more likely to experience </w:t>
      </w:r>
      <w:r w:rsidR="003C2A0D">
        <w:rPr>
          <w:rFonts w:ascii="Arial" w:hAnsi="Arial" w:cs="Arial"/>
        </w:rPr>
        <w:t xml:space="preserve">multiple </w:t>
      </w:r>
      <w:r w:rsidR="006F5A2E">
        <w:rPr>
          <w:rFonts w:ascii="Arial" w:hAnsi="Arial" w:cs="Arial"/>
        </w:rPr>
        <w:t xml:space="preserve">overpayments to which the national entitlement offset </w:t>
      </w:r>
      <w:r w:rsidR="00E6108B">
        <w:rPr>
          <w:rFonts w:ascii="Arial" w:hAnsi="Arial" w:cs="Arial"/>
        </w:rPr>
        <w:t>and/or cancellations of overpayment policies might apply.</w:t>
      </w:r>
    </w:p>
    <w:p w14:paraId="7B42E839" w14:textId="3D86E422" w:rsidR="000D2CFA" w:rsidRDefault="000D2CFA" w:rsidP="00875F6E">
      <w:pPr>
        <w:pStyle w:val="DefaultText"/>
        <w:numPr>
          <w:ilvl w:val="1"/>
          <w:numId w:val="3"/>
        </w:numPr>
        <w:spacing w:after="160" w:line="360" w:lineRule="auto"/>
        <w:jc w:val="both"/>
        <w:rPr>
          <w:rFonts w:ascii="Arial" w:hAnsi="Arial" w:cs="Arial"/>
        </w:rPr>
      </w:pPr>
      <w:r>
        <w:rPr>
          <w:rFonts w:ascii="Arial" w:hAnsi="Arial" w:cs="Arial"/>
        </w:rPr>
        <w:t>Accordingly,</w:t>
      </w:r>
      <w:r w:rsidR="00E02B31">
        <w:rPr>
          <w:rFonts w:ascii="Arial" w:hAnsi="Arial" w:cs="Arial"/>
        </w:rPr>
        <w:t xml:space="preserve"> as a result of the PCPs </w:t>
      </w:r>
      <w:r w:rsidR="00584102">
        <w:rPr>
          <w:rFonts w:ascii="Arial" w:hAnsi="Arial" w:cs="Arial"/>
        </w:rPr>
        <w:t>identified above,</w:t>
      </w:r>
      <w:r>
        <w:rPr>
          <w:rFonts w:ascii="Arial" w:hAnsi="Arial" w:cs="Arial"/>
        </w:rPr>
        <w:t xml:space="preserve"> </w:t>
      </w:r>
      <w:r w:rsidR="00664AF4">
        <w:rPr>
          <w:rFonts w:ascii="Arial" w:hAnsi="Arial" w:cs="Arial"/>
        </w:rPr>
        <w:t>a blind claimant is more likely to be required to pay back overpayments to HMRC than a non-blind claimant. These factors place them at a significant disadvantage.</w:t>
      </w:r>
    </w:p>
    <w:p w14:paraId="17004A46" w14:textId="57370AA6" w:rsidR="00664AF4" w:rsidRPr="00C1524B" w:rsidRDefault="00C1524B" w:rsidP="00664AF4">
      <w:pPr>
        <w:pStyle w:val="DefaultText"/>
        <w:spacing w:after="160" w:line="360" w:lineRule="auto"/>
        <w:jc w:val="both"/>
        <w:rPr>
          <w:rFonts w:ascii="Arial" w:hAnsi="Arial" w:cs="Arial"/>
          <w:u w:val="single"/>
        </w:rPr>
      </w:pPr>
      <w:r>
        <w:rPr>
          <w:rFonts w:ascii="Arial" w:hAnsi="Arial" w:cs="Arial"/>
          <w:u w:val="single"/>
        </w:rPr>
        <w:t xml:space="preserve">The PCP has put </w:t>
      </w:r>
      <w:r w:rsidR="00742522">
        <w:rPr>
          <w:rFonts w:ascii="Arial" w:hAnsi="Arial" w:cs="Arial"/>
          <w:u w:val="single"/>
        </w:rPr>
        <w:t>C at the above disadvantage</w:t>
      </w:r>
    </w:p>
    <w:p w14:paraId="2E692691" w14:textId="77777777" w:rsidR="0016788C" w:rsidRDefault="00742522" w:rsidP="00D42A91">
      <w:pPr>
        <w:pStyle w:val="DefaultText"/>
        <w:numPr>
          <w:ilvl w:val="0"/>
          <w:numId w:val="3"/>
        </w:numPr>
        <w:spacing w:after="160" w:line="360" w:lineRule="auto"/>
        <w:jc w:val="both"/>
        <w:rPr>
          <w:rFonts w:ascii="Arial" w:hAnsi="Arial" w:cs="Arial"/>
        </w:rPr>
      </w:pPr>
      <w:r w:rsidRPr="0016788C">
        <w:rPr>
          <w:rFonts w:ascii="Arial" w:hAnsi="Arial" w:cs="Arial"/>
        </w:rPr>
        <w:t xml:space="preserve">C has been placed at a </w:t>
      </w:r>
      <w:r w:rsidR="00C326DA" w:rsidRPr="0016788C">
        <w:rPr>
          <w:rFonts w:ascii="Arial" w:hAnsi="Arial" w:cs="Arial"/>
        </w:rPr>
        <w:t>disadvantage</w:t>
      </w:r>
      <w:r w:rsidRPr="0016788C">
        <w:rPr>
          <w:rFonts w:ascii="Arial" w:hAnsi="Arial" w:cs="Arial"/>
        </w:rPr>
        <w:t xml:space="preserve"> </w:t>
      </w:r>
      <w:r w:rsidR="00C326DA" w:rsidRPr="0016788C">
        <w:rPr>
          <w:rFonts w:ascii="Arial" w:hAnsi="Arial" w:cs="Arial"/>
        </w:rPr>
        <w:t xml:space="preserve">because of the PCPs. </w:t>
      </w:r>
    </w:p>
    <w:p w14:paraId="7E05F3E6" w14:textId="75D0351D" w:rsidR="003D4242" w:rsidRDefault="00573E1C" w:rsidP="0016788C">
      <w:pPr>
        <w:pStyle w:val="DefaultText"/>
        <w:numPr>
          <w:ilvl w:val="1"/>
          <w:numId w:val="3"/>
        </w:numPr>
        <w:spacing w:after="160" w:line="360" w:lineRule="auto"/>
        <w:jc w:val="both"/>
        <w:rPr>
          <w:rFonts w:ascii="Arial" w:hAnsi="Arial" w:cs="Arial"/>
        </w:rPr>
      </w:pPr>
      <w:r w:rsidRPr="0016788C">
        <w:rPr>
          <w:rFonts w:ascii="Arial" w:hAnsi="Arial" w:cs="Arial"/>
        </w:rPr>
        <w:t xml:space="preserve">C was only able to manage </w:t>
      </w:r>
      <w:r w:rsidR="00D51F75">
        <w:rPr>
          <w:rFonts w:ascii="Arial" w:hAnsi="Arial" w:cs="Arial"/>
        </w:rPr>
        <w:t>[her/</w:t>
      </w:r>
      <w:r w:rsidRPr="0016788C">
        <w:rPr>
          <w:rFonts w:ascii="Arial" w:hAnsi="Arial" w:cs="Arial"/>
        </w:rPr>
        <w:t>his</w:t>
      </w:r>
      <w:r w:rsidR="00D51F75">
        <w:rPr>
          <w:rFonts w:ascii="Arial" w:hAnsi="Arial" w:cs="Arial"/>
        </w:rPr>
        <w:t>]</w:t>
      </w:r>
      <w:r w:rsidRPr="0016788C">
        <w:rPr>
          <w:rFonts w:ascii="Arial" w:hAnsi="Arial" w:cs="Arial"/>
        </w:rPr>
        <w:t xml:space="preserve"> claim with the assistance of others and, in particular, by receiving phone calls from D when renewing </w:t>
      </w:r>
      <w:r w:rsidR="00D51F75">
        <w:rPr>
          <w:rFonts w:ascii="Arial" w:hAnsi="Arial" w:cs="Arial"/>
        </w:rPr>
        <w:t>[her/</w:t>
      </w:r>
      <w:r w:rsidR="00D51F75" w:rsidRPr="0016788C">
        <w:rPr>
          <w:rFonts w:ascii="Arial" w:hAnsi="Arial" w:cs="Arial"/>
        </w:rPr>
        <w:t>his</w:t>
      </w:r>
      <w:r w:rsidR="00D51F75">
        <w:rPr>
          <w:rFonts w:ascii="Arial" w:hAnsi="Arial" w:cs="Arial"/>
        </w:rPr>
        <w:t>]</w:t>
      </w:r>
      <w:r w:rsidR="00D51F75" w:rsidRPr="0016788C">
        <w:rPr>
          <w:rFonts w:ascii="Arial" w:hAnsi="Arial" w:cs="Arial"/>
        </w:rPr>
        <w:t xml:space="preserve"> </w:t>
      </w:r>
      <w:r w:rsidRPr="0016788C">
        <w:rPr>
          <w:rFonts w:ascii="Arial" w:hAnsi="Arial" w:cs="Arial"/>
        </w:rPr>
        <w:t>Tax Credits under ss 17 and 18 of the Tax Credits Act 2002.</w:t>
      </w:r>
    </w:p>
    <w:p w14:paraId="3DD0F6F7" w14:textId="0FD5F91F" w:rsidR="00376DC5" w:rsidRDefault="00376DC5" w:rsidP="0016788C">
      <w:pPr>
        <w:pStyle w:val="DefaultText"/>
        <w:numPr>
          <w:ilvl w:val="1"/>
          <w:numId w:val="3"/>
        </w:numPr>
        <w:spacing w:after="160" w:line="360" w:lineRule="auto"/>
        <w:jc w:val="both"/>
        <w:rPr>
          <w:rFonts w:ascii="Arial" w:hAnsi="Arial" w:cs="Arial"/>
        </w:rPr>
      </w:pPr>
      <w:r>
        <w:rPr>
          <w:rFonts w:ascii="Arial" w:hAnsi="Arial" w:cs="Arial"/>
        </w:rPr>
        <w:t xml:space="preserve">C was not able to check the accuracy of his Tax Credits award nor research the relevant rules to check whether his wife </w:t>
      </w:r>
      <w:r w:rsidR="0056211F">
        <w:rPr>
          <w:rFonts w:ascii="Arial" w:hAnsi="Arial" w:cs="Arial"/>
        </w:rPr>
        <w:t xml:space="preserve">would be eligible for Tax Credits. </w:t>
      </w:r>
    </w:p>
    <w:p w14:paraId="1EC2C25A" w14:textId="42FC9FEA" w:rsidR="0056211F" w:rsidRDefault="009F733E" w:rsidP="0016788C">
      <w:pPr>
        <w:pStyle w:val="DefaultText"/>
        <w:numPr>
          <w:ilvl w:val="1"/>
          <w:numId w:val="3"/>
        </w:numPr>
        <w:spacing w:after="160" w:line="360" w:lineRule="auto"/>
        <w:jc w:val="both"/>
        <w:rPr>
          <w:rFonts w:ascii="Arial" w:hAnsi="Arial" w:cs="Arial"/>
        </w:rPr>
      </w:pPr>
      <w:r>
        <w:rPr>
          <w:rFonts w:ascii="Arial" w:hAnsi="Arial" w:cs="Arial"/>
        </w:rPr>
        <w:t xml:space="preserve">As a result, C relied on D to ask the right questions but these questions were not asked until too late. This led to C having an overpayment. </w:t>
      </w:r>
    </w:p>
    <w:p w14:paraId="708FAE4B" w14:textId="3A8DD9DF" w:rsidR="009F733E" w:rsidRDefault="003924A5" w:rsidP="0016788C">
      <w:pPr>
        <w:pStyle w:val="DefaultText"/>
        <w:numPr>
          <w:ilvl w:val="1"/>
          <w:numId w:val="3"/>
        </w:numPr>
        <w:spacing w:after="160" w:line="360" w:lineRule="auto"/>
        <w:jc w:val="both"/>
        <w:rPr>
          <w:rFonts w:ascii="Arial" w:hAnsi="Arial" w:cs="Arial"/>
        </w:rPr>
      </w:pPr>
      <w:r>
        <w:rPr>
          <w:rFonts w:ascii="Arial" w:hAnsi="Arial" w:cs="Arial"/>
        </w:rPr>
        <w:t xml:space="preserve">The PCP not to allow the notional entitlement offset to be made twice has put C at a disadvantage because he is now required to pay back </w:t>
      </w:r>
      <w:r w:rsidR="008536D9">
        <w:rPr>
          <w:rFonts w:ascii="Arial" w:hAnsi="Arial" w:cs="Arial"/>
        </w:rPr>
        <w:t xml:space="preserve">an overpayment which, had the notional entitlement applied, he would not need to do. </w:t>
      </w:r>
      <w:r w:rsidR="00C66289">
        <w:rPr>
          <w:rFonts w:ascii="Arial" w:hAnsi="Arial" w:cs="Arial"/>
        </w:rPr>
        <w:t xml:space="preserve">The PCP of setting the “exceptional circumstances” threshold so high causes a similar disadvantage. </w:t>
      </w:r>
    </w:p>
    <w:p w14:paraId="6EEC0CF6" w14:textId="09DA7CD7" w:rsidR="001734F2" w:rsidRPr="001734F2" w:rsidRDefault="001734F2" w:rsidP="001734F2">
      <w:pPr>
        <w:pStyle w:val="DefaultText"/>
        <w:spacing w:after="160" w:line="360" w:lineRule="auto"/>
        <w:jc w:val="both"/>
        <w:rPr>
          <w:rFonts w:ascii="Arial" w:hAnsi="Arial" w:cs="Arial"/>
          <w:u w:val="single"/>
        </w:rPr>
      </w:pPr>
      <w:r w:rsidRPr="001734F2">
        <w:rPr>
          <w:rFonts w:ascii="Arial" w:hAnsi="Arial" w:cs="Arial"/>
          <w:u w:val="single"/>
        </w:rPr>
        <w:lastRenderedPageBreak/>
        <w:t>HMRC cannot show it to be a proportionate means of achieving a legitimate aim.</w:t>
      </w:r>
    </w:p>
    <w:p w14:paraId="0787F1CB" w14:textId="052153AE" w:rsidR="003D2995" w:rsidRPr="00175C37" w:rsidRDefault="001734F2" w:rsidP="00175C37">
      <w:pPr>
        <w:pStyle w:val="DefaultText"/>
        <w:numPr>
          <w:ilvl w:val="0"/>
          <w:numId w:val="3"/>
        </w:numPr>
        <w:spacing w:after="160" w:line="360" w:lineRule="auto"/>
        <w:jc w:val="both"/>
        <w:rPr>
          <w:rFonts w:ascii="Arial" w:hAnsi="Arial" w:cs="Arial"/>
        </w:rPr>
      </w:pPr>
      <w:r>
        <w:rPr>
          <w:rFonts w:ascii="Arial" w:hAnsi="Arial" w:cs="Arial"/>
        </w:rPr>
        <w:t xml:space="preserve">Quite simply, it is disproportionate to recover Tax Credits from a blind claimant, in this case C, where </w:t>
      </w:r>
      <w:r w:rsidR="00D51F75">
        <w:rPr>
          <w:rFonts w:ascii="Arial" w:hAnsi="Arial" w:cs="Arial"/>
        </w:rPr>
        <w:t>[s/</w:t>
      </w:r>
      <w:r>
        <w:rPr>
          <w:rFonts w:ascii="Arial" w:hAnsi="Arial" w:cs="Arial"/>
        </w:rPr>
        <w:t>he</w:t>
      </w:r>
      <w:r w:rsidR="00D51F75">
        <w:rPr>
          <w:rFonts w:ascii="Arial" w:hAnsi="Arial" w:cs="Arial"/>
        </w:rPr>
        <w:t>]</w:t>
      </w:r>
      <w:r>
        <w:rPr>
          <w:rFonts w:ascii="Arial" w:hAnsi="Arial" w:cs="Arial"/>
        </w:rPr>
        <w:t xml:space="preserve"> would have received the same amount of or more Tax Credits if </w:t>
      </w:r>
      <w:r w:rsidR="00D51F75">
        <w:rPr>
          <w:rFonts w:ascii="Arial" w:hAnsi="Arial" w:cs="Arial"/>
        </w:rPr>
        <w:t>[s/</w:t>
      </w:r>
      <w:r>
        <w:rPr>
          <w:rFonts w:ascii="Arial" w:hAnsi="Arial" w:cs="Arial"/>
        </w:rPr>
        <w:t>he</w:t>
      </w:r>
      <w:r w:rsidR="00D51F75">
        <w:rPr>
          <w:rFonts w:ascii="Arial" w:hAnsi="Arial" w:cs="Arial"/>
        </w:rPr>
        <w:t>]</w:t>
      </w:r>
      <w:r>
        <w:rPr>
          <w:rFonts w:ascii="Arial" w:hAnsi="Arial" w:cs="Arial"/>
        </w:rPr>
        <w:t xml:space="preserve"> had reported the change of circumstances. </w:t>
      </w:r>
      <w:r w:rsidR="003D2995">
        <w:rPr>
          <w:rFonts w:ascii="Arial" w:hAnsi="Arial" w:cs="Arial"/>
        </w:rPr>
        <w:t xml:space="preserve">C should clearly be treated differently to other claimants who are not blind. </w:t>
      </w:r>
      <w:r w:rsidR="00A6031B">
        <w:rPr>
          <w:rFonts w:ascii="Arial" w:hAnsi="Arial" w:cs="Arial"/>
        </w:rPr>
        <w:t xml:space="preserve">This policy cannot be justified. </w:t>
      </w:r>
    </w:p>
    <w:p w14:paraId="5BC92B7D" w14:textId="77777777" w:rsidR="008F5830" w:rsidRPr="00BA344D" w:rsidRDefault="008F5830" w:rsidP="008F5830">
      <w:pPr>
        <w:spacing w:after="160" w:line="360" w:lineRule="auto"/>
        <w:jc w:val="both"/>
        <w:rPr>
          <w:rFonts w:ascii="Arial" w:hAnsi="Arial" w:cs="Arial"/>
        </w:rPr>
      </w:pPr>
      <w:r w:rsidRPr="00BA344D">
        <w:rPr>
          <w:rFonts w:ascii="Arial" w:hAnsi="Arial" w:cs="Arial"/>
          <w:b/>
          <w:u w:val="single"/>
        </w:rPr>
        <w:t>VIII. The details of the actions that the Defendant is expected to take</w:t>
      </w:r>
    </w:p>
    <w:p w14:paraId="4F964CAD" w14:textId="77777777" w:rsidR="008F5830" w:rsidRPr="00BA344D" w:rsidRDefault="008F5830" w:rsidP="008F5830">
      <w:pPr>
        <w:pStyle w:val="ListParagraph"/>
        <w:numPr>
          <w:ilvl w:val="0"/>
          <w:numId w:val="3"/>
        </w:numPr>
        <w:spacing w:after="160" w:line="360" w:lineRule="auto"/>
        <w:contextualSpacing w:val="0"/>
        <w:jc w:val="both"/>
        <w:rPr>
          <w:rFonts w:ascii="Arial" w:hAnsi="Arial" w:cs="Arial"/>
        </w:rPr>
      </w:pPr>
      <w:r w:rsidRPr="00BA344D">
        <w:rPr>
          <w:rFonts w:ascii="Arial" w:hAnsi="Arial" w:cs="Arial"/>
        </w:rPr>
        <w:t>D is requested to:</w:t>
      </w:r>
    </w:p>
    <w:p w14:paraId="00DC62F5" w14:textId="113E714B" w:rsidR="008F5830" w:rsidRDefault="005522DE" w:rsidP="008F5830">
      <w:pPr>
        <w:pStyle w:val="ListParagraph"/>
        <w:numPr>
          <w:ilvl w:val="1"/>
          <w:numId w:val="4"/>
        </w:numPr>
        <w:spacing w:after="160" w:line="360" w:lineRule="auto"/>
        <w:ind w:left="1077" w:hanging="357"/>
        <w:contextualSpacing w:val="0"/>
        <w:jc w:val="both"/>
        <w:rPr>
          <w:rFonts w:ascii="Arial" w:hAnsi="Arial" w:cs="Arial"/>
        </w:rPr>
      </w:pPr>
      <w:r>
        <w:rPr>
          <w:rFonts w:ascii="Arial" w:hAnsi="Arial" w:cs="Arial"/>
        </w:rPr>
        <w:t>Apply the notional entitlement offset to C’s overpayment; or</w:t>
      </w:r>
    </w:p>
    <w:p w14:paraId="20B96B24" w14:textId="40D7825C" w:rsidR="005522DE" w:rsidRPr="00A97F89" w:rsidRDefault="005522DE" w:rsidP="008F5830">
      <w:pPr>
        <w:pStyle w:val="ListParagraph"/>
        <w:numPr>
          <w:ilvl w:val="1"/>
          <w:numId w:val="4"/>
        </w:numPr>
        <w:spacing w:after="160" w:line="360" w:lineRule="auto"/>
        <w:ind w:left="1077" w:hanging="357"/>
        <w:contextualSpacing w:val="0"/>
        <w:jc w:val="both"/>
        <w:rPr>
          <w:rFonts w:ascii="Arial" w:hAnsi="Arial" w:cs="Arial"/>
        </w:rPr>
      </w:pPr>
      <w:r>
        <w:rPr>
          <w:rFonts w:ascii="Arial" w:hAnsi="Arial" w:cs="Arial"/>
        </w:rPr>
        <w:t>Cancel C’s overpayment as there are exceptional circumstances</w:t>
      </w:r>
      <w:r w:rsidR="00EC4339">
        <w:rPr>
          <w:rFonts w:ascii="Arial" w:hAnsi="Arial" w:cs="Arial"/>
        </w:rPr>
        <w:t>.</w:t>
      </w:r>
    </w:p>
    <w:p w14:paraId="21CCF93E" w14:textId="77777777" w:rsidR="008F5830" w:rsidRPr="00BA344D" w:rsidRDefault="008F5830" w:rsidP="008F5830">
      <w:pPr>
        <w:spacing w:after="160" w:line="360" w:lineRule="auto"/>
        <w:jc w:val="both"/>
        <w:rPr>
          <w:rFonts w:ascii="Arial" w:hAnsi="Arial" w:cs="Arial"/>
          <w:u w:val="single"/>
        </w:rPr>
      </w:pPr>
      <w:r w:rsidRPr="00BA344D">
        <w:rPr>
          <w:rFonts w:ascii="Arial" w:hAnsi="Arial" w:cs="Arial"/>
          <w:b/>
          <w:u w:val="single"/>
        </w:rPr>
        <w:t>IX. ADR Proposals</w:t>
      </w:r>
    </w:p>
    <w:p w14:paraId="4F8287C1" w14:textId="77777777" w:rsidR="008F5830" w:rsidRPr="00BA344D" w:rsidRDefault="008F5830" w:rsidP="008F5830">
      <w:pPr>
        <w:pStyle w:val="ListParagraph"/>
        <w:numPr>
          <w:ilvl w:val="0"/>
          <w:numId w:val="3"/>
        </w:numPr>
        <w:spacing w:after="160" w:line="360" w:lineRule="auto"/>
        <w:contextualSpacing w:val="0"/>
        <w:jc w:val="both"/>
        <w:rPr>
          <w:rFonts w:ascii="Arial" w:hAnsi="Arial" w:cs="Arial"/>
        </w:rPr>
      </w:pPr>
      <w:r w:rsidRPr="00BA344D">
        <w:rPr>
          <w:rFonts w:ascii="Arial" w:hAnsi="Arial" w:cs="Arial"/>
        </w:rPr>
        <w:t xml:space="preserve">It is unlikely that ADR will be appropriate to resolve this dispute. However, the Claimant is willing to consider any proposals the Defendant makes. </w:t>
      </w:r>
    </w:p>
    <w:p w14:paraId="5D9EE059" w14:textId="77777777" w:rsidR="008F5830" w:rsidRPr="00BA344D" w:rsidRDefault="008F5830" w:rsidP="008F5830">
      <w:pPr>
        <w:spacing w:after="160" w:line="360" w:lineRule="auto"/>
        <w:jc w:val="both"/>
        <w:rPr>
          <w:rFonts w:ascii="Arial" w:hAnsi="Arial" w:cs="Arial"/>
          <w:u w:val="single"/>
        </w:rPr>
      </w:pPr>
      <w:r w:rsidRPr="00BA344D">
        <w:rPr>
          <w:rFonts w:ascii="Arial" w:hAnsi="Arial" w:cs="Arial"/>
          <w:b/>
          <w:u w:val="single"/>
        </w:rPr>
        <w:t>X. The details of any information sought</w:t>
      </w:r>
    </w:p>
    <w:p w14:paraId="3311A7C6" w14:textId="6395BF65" w:rsidR="008F5830" w:rsidRDefault="0004550C" w:rsidP="008F5830">
      <w:pPr>
        <w:pStyle w:val="ListParagraph"/>
        <w:numPr>
          <w:ilvl w:val="0"/>
          <w:numId w:val="3"/>
        </w:numPr>
        <w:spacing w:after="160" w:line="360" w:lineRule="auto"/>
        <w:contextualSpacing w:val="0"/>
        <w:jc w:val="both"/>
        <w:rPr>
          <w:rFonts w:ascii="Arial" w:hAnsi="Arial" w:cs="Arial"/>
        </w:rPr>
      </w:pPr>
      <w:r>
        <w:rPr>
          <w:rFonts w:ascii="Arial" w:hAnsi="Arial" w:cs="Arial"/>
        </w:rPr>
        <w:t>[detail if relevant]</w:t>
      </w:r>
      <w:r w:rsidR="008F5830">
        <w:rPr>
          <w:rFonts w:ascii="Arial" w:hAnsi="Arial" w:cs="Arial"/>
        </w:rPr>
        <w:t xml:space="preserve">. </w:t>
      </w:r>
    </w:p>
    <w:p w14:paraId="475E30EB" w14:textId="77777777" w:rsidR="008F5830" w:rsidRPr="00976264" w:rsidRDefault="008F5830" w:rsidP="008F5830">
      <w:pPr>
        <w:spacing w:after="160" w:line="360" w:lineRule="auto"/>
        <w:jc w:val="both"/>
        <w:rPr>
          <w:rFonts w:ascii="Arial" w:hAnsi="Arial" w:cs="Arial"/>
        </w:rPr>
      </w:pPr>
      <w:r w:rsidRPr="00976264">
        <w:rPr>
          <w:rFonts w:ascii="Arial" w:hAnsi="Arial" w:cs="Arial"/>
          <w:b/>
          <w:u w:val="single"/>
        </w:rPr>
        <w:t>XI. The details of documents that are considered relevant and necessary</w:t>
      </w:r>
    </w:p>
    <w:p w14:paraId="038786FC" w14:textId="77777777" w:rsidR="008F5830" w:rsidRPr="00BA344D" w:rsidRDefault="008F5830" w:rsidP="008F5830">
      <w:pPr>
        <w:pStyle w:val="ListParagraph"/>
        <w:numPr>
          <w:ilvl w:val="0"/>
          <w:numId w:val="3"/>
        </w:numPr>
        <w:spacing w:after="160" w:line="360" w:lineRule="auto"/>
        <w:contextualSpacing w:val="0"/>
        <w:jc w:val="both"/>
        <w:rPr>
          <w:rFonts w:ascii="Arial" w:hAnsi="Arial" w:cs="Arial"/>
        </w:rPr>
      </w:pPr>
      <w:r w:rsidRPr="00BA344D">
        <w:rPr>
          <w:rFonts w:ascii="Arial" w:hAnsi="Arial" w:cs="Arial"/>
        </w:rPr>
        <w:t xml:space="preserve">There are no relevant documents not already provided. </w:t>
      </w:r>
    </w:p>
    <w:p w14:paraId="01521C56" w14:textId="77777777" w:rsidR="008F5830" w:rsidRPr="00BA344D" w:rsidRDefault="008F5830" w:rsidP="008F5830">
      <w:pPr>
        <w:spacing w:after="160" w:line="360" w:lineRule="auto"/>
        <w:jc w:val="both"/>
        <w:rPr>
          <w:rFonts w:ascii="Arial" w:hAnsi="Arial" w:cs="Arial"/>
          <w:b/>
          <w:u w:val="single"/>
        </w:rPr>
      </w:pPr>
      <w:r w:rsidRPr="00BA344D">
        <w:rPr>
          <w:rFonts w:ascii="Arial" w:hAnsi="Arial" w:cs="Arial"/>
          <w:b/>
          <w:u w:val="single"/>
        </w:rPr>
        <w:t>XII. The Address for Reply and Service of Documents</w:t>
      </w:r>
    </w:p>
    <w:p w14:paraId="3CB87F15" w14:textId="021843DF" w:rsidR="00EC4339" w:rsidRDefault="00EC4339" w:rsidP="00EC4339">
      <w:pPr>
        <w:pStyle w:val="ListParagraph"/>
        <w:spacing w:after="160" w:line="360" w:lineRule="auto"/>
        <w:ind w:left="360"/>
        <w:contextualSpacing w:val="0"/>
        <w:jc w:val="both"/>
        <w:rPr>
          <w:rFonts w:ascii="Arial" w:hAnsi="Arial" w:cs="Arial"/>
        </w:rPr>
      </w:pPr>
      <w:r>
        <w:rPr>
          <w:rFonts w:ascii="Arial" w:hAnsi="Arial" w:cs="Arial"/>
        </w:rPr>
        <w:tab/>
      </w:r>
      <w:r w:rsidR="0004550C">
        <w:rPr>
          <w:rFonts w:ascii="Arial" w:hAnsi="Arial" w:cs="Arial"/>
        </w:rPr>
        <w:t>[advice agency]</w:t>
      </w:r>
      <w:r>
        <w:rPr>
          <w:rFonts w:ascii="Arial" w:hAnsi="Arial" w:cs="Arial"/>
        </w:rPr>
        <w:t xml:space="preserve"> address above. </w:t>
      </w:r>
    </w:p>
    <w:p w14:paraId="42406303" w14:textId="77777777" w:rsidR="008F5830" w:rsidRPr="00BA344D" w:rsidRDefault="008F5830" w:rsidP="008F5830">
      <w:pPr>
        <w:spacing w:after="160" w:line="360" w:lineRule="auto"/>
        <w:jc w:val="both"/>
        <w:rPr>
          <w:rFonts w:ascii="Arial" w:hAnsi="Arial" w:cs="Arial"/>
          <w:b/>
          <w:u w:val="single"/>
        </w:rPr>
      </w:pPr>
      <w:r w:rsidRPr="00BA344D">
        <w:rPr>
          <w:rFonts w:ascii="Arial" w:hAnsi="Arial" w:cs="Arial"/>
          <w:b/>
          <w:u w:val="single"/>
        </w:rPr>
        <w:t>XIII. The Proposed Reply Date</w:t>
      </w:r>
    </w:p>
    <w:p w14:paraId="3B234D25" w14:textId="3F2BA878" w:rsidR="008F5830" w:rsidRPr="00BA344D" w:rsidRDefault="008F5830" w:rsidP="008F5830">
      <w:pPr>
        <w:pStyle w:val="ListParagraph"/>
        <w:numPr>
          <w:ilvl w:val="0"/>
          <w:numId w:val="3"/>
        </w:numPr>
        <w:spacing w:after="160" w:line="360" w:lineRule="auto"/>
        <w:contextualSpacing w:val="0"/>
        <w:jc w:val="both"/>
        <w:rPr>
          <w:rFonts w:ascii="Arial" w:hAnsi="Arial" w:cs="Arial"/>
        </w:rPr>
      </w:pPr>
      <w:r w:rsidRPr="00BA344D">
        <w:rPr>
          <w:rFonts w:ascii="Arial" w:hAnsi="Arial" w:cs="Arial"/>
        </w:rPr>
        <w:t xml:space="preserve">We expect a response by </w:t>
      </w:r>
      <w:r w:rsidR="0004550C">
        <w:rPr>
          <w:rFonts w:ascii="Arial" w:hAnsi="Arial" w:cs="Arial"/>
        </w:rPr>
        <w:t>[date]</w:t>
      </w:r>
      <w:r>
        <w:rPr>
          <w:rFonts w:ascii="Arial" w:hAnsi="Arial" w:cs="Arial"/>
        </w:rPr>
        <w:t xml:space="preserve"> by 16:00</w:t>
      </w:r>
      <w:r w:rsidR="00086FB5">
        <w:rPr>
          <w:rFonts w:ascii="Arial" w:hAnsi="Arial" w:cs="Arial"/>
        </w:rPr>
        <w:t>.</w:t>
      </w:r>
    </w:p>
    <w:p w14:paraId="1BC841DF" w14:textId="1ED30A49" w:rsidR="0016316F" w:rsidRPr="001B00D8" w:rsidRDefault="008F5830" w:rsidP="001B00D8">
      <w:pPr>
        <w:pStyle w:val="ListParagraph"/>
        <w:numPr>
          <w:ilvl w:val="0"/>
          <w:numId w:val="3"/>
        </w:numPr>
        <w:spacing w:after="160" w:line="360" w:lineRule="auto"/>
        <w:contextualSpacing w:val="0"/>
        <w:jc w:val="both"/>
        <w:rPr>
          <w:rFonts w:ascii="Arial" w:hAnsi="Arial" w:cs="Arial"/>
        </w:rPr>
      </w:pPr>
      <w:r w:rsidRPr="00BA344D">
        <w:rPr>
          <w:rFonts w:ascii="Arial" w:eastAsia="Arial" w:hAnsi="Arial" w:cs="Arial"/>
        </w:rPr>
        <w:t xml:space="preserve">Should we not have received a reply by this time we will </w:t>
      </w:r>
      <w:r w:rsidR="00086FB5">
        <w:rPr>
          <w:rFonts w:ascii="Arial" w:eastAsia="Arial" w:hAnsi="Arial" w:cs="Arial"/>
        </w:rPr>
        <w:t>considering taking</w:t>
      </w:r>
      <w:r w:rsidRPr="00BA344D">
        <w:rPr>
          <w:rFonts w:ascii="Arial" w:eastAsia="Arial" w:hAnsi="Arial" w:cs="Arial"/>
        </w:rPr>
        <w:t xml:space="preserve"> steps to commence judicial review proceedings. </w:t>
      </w:r>
    </w:p>
    <w:p w14:paraId="7A1C611F" w14:textId="2DC6E95C" w:rsidR="0016316F" w:rsidRDefault="0016316F" w:rsidP="0016316F">
      <w:pPr>
        <w:pStyle w:val="DefaultText"/>
        <w:spacing w:line="360" w:lineRule="auto"/>
        <w:rPr>
          <w:rFonts w:ascii="Arial" w:hAnsi="Arial" w:cs="Arial"/>
        </w:rPr>
      </w:pPr>
    </w:p>
    <w:p w14:paraId="42F33514" w14:textId="77777777" w:rsidR="0016316F" w:rsidRPr="00B17946" w:rsidRDefault="0016316F" w:rsidP="0016316F">
      <w:pPr>
        <w:pStyle w:val="DefaultText"/>
        <w:spacing w:line="360" w:lineRule="auto"/>
        <w:rPr>
          <w:rStyle w:val="InitialStyle"/>
          <w:rFonts w:ascii="Arial" w:hAnsi="Arial" w:cs="Arial"/>
        </w:rPr>
      </w:pPr>
    </w:p>
    <w:p w14:paraId="00F1C95D" w14:textId="77777777" w:rsidR="0016316F" w:rsidRPr="00B17946" w:rsidRDefault="0016316F" w:rsidP="0016316F">
      <w:pPr>
        <w:pStyle w:val="DefaultText"/>
        <w:spacing w:line="360" w:lineRule="auto"/>
        <w:rPr>
          <w:rFonts w:ascii="Arial" w:hAnsi="Arial" w:cs="Arial"/>
        </w:rPr>
      </w:pPr>
      <w:r w:rsidRPr="00B17946">
        <w:rPr>
          <w:rStyle w:val="InitialStyle"/>
          <w:rFonts w:ascii="Arial" w:hAnsi="Arial" w:cs="Arial"/>
        </w:rPr>
        <w:t xml:space="preserve">Yours Sincerely, </w:t>
      </w:r>
    </w:p>
    <w:p w14:paraId="56C69826" w14:textId="08EAD532" w:rsidR="0016316F" w:rsidRPr="00B17946" w:rsidRDefault="0016316F" w:rsidP="0016316F">
      <w:pPr>
        <w:pStyle w:val="DefaultText"/>
        <w:spacing w:line="360" w:lineRule="auto"/>
        <w:rPr>
          <w:rFonts w:ascii="Arial" w:hAnsi="Arial" w:cs="Arial"/>
          <w:b/>
        </w:rPr>
      </w:pPr>
    </w:p>
    <w:p w14:paraId="01BE592C" w14:textId="77777777" w:rsidR="0016316F" w:rsidRPr="00B17946" w:rsidRDefault="0016316F" w:rsidP="0016316F">
      <w:pPr>
        <w:pStyle w:val="DefaultText"/>
        <w:spacing w:line="360" w:lineRule="auto"/>
        <w:rPr>
          <w:rFonts w:ascii="Arial" w:hAnsi="Arial" w:cs="Arial"/>
          <w:b/>
        </w:rPr>
      </w:pPr>
    </w:p>
    <w:p w14:paraId="7E6FA9AC" w14:textId="77777777" w:rsidR="0016316F" w:rsidRPr="00B17946" w:rsidRDefault="0016316F" w:rsidP="0016316F">
      <w:pPr>
        <w:spacing w:line="360" w:lineRule="auto"/>
        <w:rPr>
          <w:rFonts w:ascii="Arial" w:hAnsi="Arial" w:cs="Arial"/>
        </w:rPr>
      </w:pPr>
    </w:p>
    <w:p w14:paraId="1CCD30A3" w14:textId="77777777" w:rsidR="0016316F" w:rsidRPr="00B17946" w:rsidRDefault="0016316F" w:rsidP="0016316F">
      <w:pPr>
        <w:spacing w:line="360" w:lineRule="auto"/>
        <w:rPr>
          <w:rFonts w:ascii="Arial" w:hAnsi="Arial" w:cs="Arial"/>
        </w:rPr>
      </w:pPr>
    </w:p>
    <w:p w14:paraId="06CF9F15" w14:textId="77777777" w:rsidR="0016316F" w:rsidRPr="00B17946" w:rsidRDefault="0016316F" w:rsidP="0016316F">
      <w:pPr>
        <w:spacing w:line="360" w:lineRule="auto"/>
        <w:rPr>
          <w:rFonts w:ascii="Arial" w:hAnsi="Arial" w:cs="Arial"/>
        </w:rPr>
      </w:pPr>
    </w:p>
    <w:p w14:paraId="66168F24" w14:textId="77777777" w:rsidR="0016316F" w:rsidRPr="00B17946" w:rsidRDefault="0016316F" w:rsidP="0016316F">
      <w:pPr>
        <w:spacing w:line="360" w:lineRule="auto"/>
        <w:rPr>
          <w:rFonts w:ascii="Arial" w:hAnsi="Arial" w:cs="Arial"/>
        </w:rPr>
      </w:pPr>
    </w:p>
    <w:p w14:paraId="0A7E3FDB" w14:textId="77777777" w:rsidR="0016316F" w:rsidRPr="00B17946" w:rsidRDefault="0016316F" w:rsidP="0016316F">
      <w:pPr>
        <w:spacing w:line="360" w:lineRule="auto"/>
        <w:rPr>
          <w:rFonts w:ascii="Arial" w:hAnsi="Arial" w:cs="Arial"/>
          <w:b/>
        </w:rPr>
      </w:pPr>
    </w:p>
    <w:p w14:paraId="07206098" w14:textId="77777777" w:rsidR="00507896" w:rsidRDefault="00507896"/>
    <w:sectPr w:rsidR="00507896" w:rsidSect="005C5B51">
      <w:headerReference w:type="first" r:id="rId15"/>
      <w:footerReference w:type="first" r:id="rId16"/>
      <w:pgSz w:w="12240" w:h="15840" w:code="1"/>
      <w:pgMar w:top="907" w:right="1134" w:bottom="244" w:left="1134" w:header="227"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3-01-23T16:41:00Z" w:initials="JS">
    <w:p w14:paraId="04460278" w14:textId="77777777" w:rsidR="0062376E" w:rsidRDefault="00FC27E4" w:rsidP="00D87E93">
      <w:pPr>
        <w:pStyle w:val="CommentText"/>
      </w:pPr>
      <w:r>
        <w:rPr>
          <w:rStyle w:val="CommentReference"/>
        </w:rPr>
        <w:annotationRef/>
      </w:r>
      <w:r w:rsidR="0062376E">
        <w:t>Edit to what has been said in your client's case</w:t>
      </w:r>
    </w:p>
  </w:comment>
  <w:comment w:id="1" w:author="Jessica Strode" w:date="2023-01-23T16:04:00Z" w:initials="JS">
    <w:p w14:paraId="2DB70489" w14:textId="77777777" w:rsidR="0062376E" w:rsidRDefault="00DE3C5E" w:rsidP="00F66DF8">
      <w:pPr>
        <w:pStyle w:val="CommentText"/>
      </w:pPr>
      <w:r>
        <w:rPr>
          <w:rStyle w:val="CommentReference"/>
        </w:rPr>
        <w:annotationRef/>
      </w:r>
      <w:r w:rsidR="0062376E">
        <w:t>Edit to what has been said in your client's case</w:t>
      </w:r>
    </w:p>
  </w:comment>
  <w:comment w:id="2" w:author="Jessica Strode" w:date="2023-01-23T16:05:00Z" w:initials="JS">
    <w:p w14:paraId="15B947D6" w14:textId="77777777" w:rsidR="0062376E" w:rsidRDefault="00DE3C5E" w:rsidP="002C2927">
      <w:pPr>
        <w:pStyle w:val="CommentText"/>
      </w:pPr>
      <w:r>
        <w:rPr>
          <w:rStyle w:val="CommentReference"/>
        </w:rPr>
        <w:annotationRef/>
      </w:r>
      <w:r w:rsidR="0062376E">
        <w:t>Edit to hat has been said in your client's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460278" w15:done="0"/>
  <w15:commentEx w15:paraId="2DB70489" w15:done="0"/>
  <w15:commentEx w15:paraId="15B947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3747" w16cex:dateUtc="2023-01-23T16:41:00Z"/>
  <w16cex:commentExtensible w16cex:durableId="27792E8F" w16cex:dateUtc="2023-01-23T16:04:00Z"/>
  <w16cex:commentExtensible w16cex:durableId="27792ECD" w16cex:dateUtc="2023-01-23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60278" w16cid:durableId="27793747"/>
  <w16cid:commentId w16cid:paraId="2DB70489" w16cid:durableId="27792E8F"/>
  <w16cid:commentId w16cid:paraId="15B947D6" w16cid:durableId="27792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ED24" w14:textId="77777777" w:rsidR="00283199" w:rsidRDefault="00283199" w:rsidP="002A7FA9">
      <w:r>
        <w:separator/>
      </w:r>
    </w:p>
  </w:endnote>
  <w:endnote w:type="continuationSeparator" w:id="0">
    <w:p w14:paraId="73B6A0E1" w14:textId="77777777" w:rsidR="00283199" w:rsidRDefault="00283199" w:rsidP="002A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B21" w14:textId="77777777" w:rsidR="002D1E7C" w:rsidRPr="005616B9" w:rsidRDefault="00477883" w:rsidP="005616B9">
    <w:pPr>
      <w:pStyle w:val="Normal1"/>
      <w:ind w:left="284" w:right="69"/>
      <w:jc w:val="both"/>
      <w:rPr>
        <w:rFonts w:ascii="Open Sans" w:hAnsi="Open Sans" w:cs="Open Sans"/>
        <w:color w:val="44546A"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D59B" w14:textId="77777777" w:rsidR="00283199" w:rsidRDefault="00283199" w:rsidP="002A7FA9">
      <w:r>
        <w:separator/>
      </w:r>
    </w:p>
  </w:footnote>
  <w:footnote w:type="continuationSeparator" w:id="0">
    <w:p w14:paraId="55AE9CBB" w14:textId="77777777" w:rsidR="00283199" w:rsidRDefault="00283199" w:rsidP="002A7FA9">
      <w:r>
        <w:continuationSeparator/>
      </w:r>
    </w:p>
  </w:footnote>
  <w:footnote w:id="1">
    <w:p w14:paraId="5905ED68" w14:textId="2F1E751B" w:rsidR="000B0FB2" w:rsidRDefault="000B0FB2">
      <w:pPr>
        <w:pStyle w:val="FootnoteText"/>
      </w:pPr>
      <w:r>
        <w:rPr>
          <w:rStyle w:val="FootnoteReference"/>
        </w:rPr>
        <w:footnoteRef/>
      </w:r>
      <w:r>
        <w:t xml:space="preserve"> </w:t>
      </w:r>
      <w:r w:rsidRPr="000B0FB2">
        <w:t>Benefits and Credits Consultation Group email, 16 February 2017</w:t>
      </w:r>
    </w:p>
  </w:footnote>
  <w:footnote w:id="2">
    <w:p w14:paraId="7E708163" w14:textId="217C83CC" w:rsidR="00E621CD" w:rsidRDefault="00E621CD">
      <w:pPr>
        <w:pStyle w:val="FootnoteText"/>
      </w:pPr>
      <w:r>
        <w:rPr>
          <w:rStyle w:val="FootnoteReference"/>
        </w:rPr>
        <w:footnoteRef/>
      </w:r>
      <w:r>
        <w:t xml:space="preserve"> </w:t>
      </w:r>
      <w:r w:rsidR="003744C2" w:rsidRPr="003744C2">
        <w:t>HMRC email to CPAG, 1 August 2018</w:t>
      </w:r>
      <w:r w:rsidR="003744C2">
        <w:t>.</w:t>
      </w:r>
    </w:p>
  </w:footnote>
  <w:footnote w:id="3">
    <w:p w14:paraId="3F8CA2B8" w14:textId="204530F2" w:rsidR="0049204B" w:rsidRDefault="0049204B">
      <w:pPr>
        <w:pStyle w:val="FootnoteText"/>
      </w:pPr>
      <w:r>
        <w:rPr>
          <w:rStyle w:val="FootnoteReference"/>
        </w:rPr>
        <w:footnoteRef/>
      </w:r>
      <w:r>
        <w:t xml:space="preserve"> </w:t>
      </w:r>
      <w:r w:rsidRPr="008B7519">
        <w:rPr>
          <w:i/>
          <w:iCs/>
        </w:rPr>
        <w:t>Council of Civil Service Unions v Minister for the Civil Service</w:t>
      </w:r>
      <w:r w:rsidRPr="0049204B">
        <w:t xml:space="preserve"> [1984] UKHL 9</w:t>
      </w:r>
      <w:r w:rsidR="008B75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351C" w14:textId="77777777" w:rsidR="002D1E7C" w:rsidRDefault="0047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B1C"/>
    <w:multiLevelType w:val="hybridMultilevel"/>
    <w:tmpl w:val="6E4494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BB5D47"/>
    <w:multiLevelType w:val="hybridMultilevel"/>
    <w:tmpl w:val="66EE32C6"/>
    <w:lvl w:ilvl="0" w:tplc="62AA8CE4">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E5D2B"/>
    <w:multiLevelType w:val="hybridMultilevel"/>
    <w:tmpl w:val="E898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E4672"/>
    <w:multiLevelType w:val="hybridMultilevel"/>
    <w:tmpl w:val="ABC42374"/>
    <w:lvl w:ilvl="0" w:tplc="7C9AAFB6">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561E05"/>
    <w:multiLevelType w:val="hybridMultilevel"/>
    <w:tmpl w:val="B4140C6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E3861DA"/>
    <w:multiLevelType w:val="hybridMultilevel"/>
    <w:tmpl w:val="C1D0BB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6434528">
    <w:abstractNumId w:val="4"/>
  </w:num>
  <w:num w:numId="2" w16cid:durableId="100150685">
    <w:abstractNumId w:val="3"/>
  </w:num>
  <w:num w:numId="3" w16cid:durableId="1566455077">
    <w:abstractNumId w:val="0"/>
  </w:num>
  <w:num w:numId="4" w16cid:durableId="332801332">
    <w:abstractNumId w:val="5"/>
  </w:num>
  <w:num w:numId="5" w16cid:durableId="757138106">
    <w:abstractNumId w:val="1"/>
  </w:num>
  <w:num w:numId="6" w16cid:durableId="17084073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74"/>
    <w:rsid w:val="000035D8"/>
    <w:rsid w:val="0000518F"/>
    <w:rsid w:val="000058B5"/>
    <w:rsid w:val="000144B1"/>
    <w:rsid w:val="00014BA8"/>
    <w:rsid w:val="00014C62"/>
    <w:rsid w:val="00014E50"/>
    <w:rsid w:val="00015F9F"/>
    <w:rsid w:val="00017063"/>
    <w:rsid w:val="000174D3"/>
    <w:rsid w:val="00022862"/>
    <w:rsid w:val="00041678"/>
    <w:rsid w:val="0004550C"/>
    <w:rsid w:val="000521F2"/>
    <w:rsid w:val="00052E7F"/>
    <w:rsid w:val="000540BA"/>
    <w:rsid w:val="00062B5A"/>
    <w:rsid w:val="00084613"/>
    <w:rsid w:val="00086FB5"/>
    <w:rsid w:val="00092E9F"/>
    <w:rsid w:val="000A48A9"/>
    <w:rsid w:val="000A76D5"/>
    <w:rsid w:val="000B0FB2"/>
    <w:rsid w:val="000B2121"/>
    <w:rsid w:val="000B2CF7"/>
    <w:rsid w:val="000C2FB2"/>
    <w:rsid w:val="000C3BC5"/>
    <w:rsid w:val="000D284F"/>
    <w:rsid w:val="000D2CFA"/>
    <w:rsid w:val="000E15C1"/>
    <w:rsid w:val="000E1B9C"/>
    <w:rsid w:val="000F557D"/>
    <w:rsid w:val="0010048B"/>
    <w:rsid w:val="001072BA"/>
    <w:rsid w:val="001117D2"/>
    <w:rsid w:val="00123E86"/>
    <w:rsid w:val="00126666"/>
    <w:rsid w:val="00134651"/>
    <w:rsid w:val="00143347"/>
    <w:rsid w:val="00150C96"/>
    <w:rsid w:val="00153E7D"/>
    <w:rsid w:val="00160B1D"/>
    <w:rsid w:val="0016316F"/>
    <w:rsid w:val="00163E62"/>
    <w:rsid w:val="0016788C"/>
    <w:rsid w:val="001734F2"/>
    <w:rsid w:val="00175C37"/>
    <w:rsid w:val="00181897"/>
    <w:rsid w:val="00184C73"/>
    <w:rsid w:val="00184F9A"/>
    <w:rsid w:val="001977C3"/>
    <w:rsid w:val="001B00D8"/>
    <w:rsid w:val="001B0F7D"/>
    <w:rsid w:val="001B40DD"/>
    <w:rsid w:val="001B4D97"/>
    <w:rsid w:val="001C1F37"/>
    <w:rsid w:val="001C611A"/>
    <w:rsid w:val="001D29F3"/>
    <w:rsid w:val="001D7FFA"/>
    <w:rsid w:val="001E36FE"/>
    <w:rsid w:val="001E4969"/>
    <w:rsid w:val="001F3757"/>
    <w:rsid w:val="001F6B2E"/>
    <w:rsid w:val="00200035"/>
    <w:rsid w:val="00201C21"/>
    <w:rsid w:val="00204561"/>
    <w:rsid w:val="00207C5A"/>
    <w:rsid w:val="00210049"/>
    <w:rsid w:val="00210734"/>
    <w:rsid w:val="00215E3E"/>
    <w:rsid w:val="002255C0"/>
    <w:rsid w:val="00231D34"/>
    <w:rsid w:val="00245F8A"/>
    <w:rsid w:val="002500ED"/>
    <w:rsid w:val="00250E89"/>
    <w:rsid w:val="00256986"/>
    <w:rsid w:val="00257CCB"/>
    <w:rsid w:val="00265A74"/>
    <w:rsid w:val="00272317"/>
    <w:rsid w:val="002768C5"/>
    <w:rsid w:val="00277C3D"/>
    <w:rsid w:val="00283199"/>
    <w:rsid w:val="0029009B"/>
    <w:rsid w:val="00291CCE"/>
    <w:rsid w:val="002A1621"/>
    <w:rsid w:val="002A74DA"/>
    <w:rsid w:val="002A7980"/>
    <w:rsid w:val="002A7FA9"/>
    <w:rsid w:val="002B5AC0"/>
    <w:rsid w:val="002C23FF"/>
    <w:rsid w:val="002C3FAA"/>
    <w:rsid w:val="002D6885"/>
    <w:rsid w:val="003045DB"/>
    <w:rsid w:val="00324147"/>
    <w:rsid w:val="00327C30"/>
    <w:rsid w:val="00334200"/>
    <w:rsid w:val="00345341"/>
    <w:rsid w:val="00352492"/>
    <w:rsid w:val="00354493"/>
    <w:rsid w:val="00354A69"/>
    <w:rsid w:val="003559C5"/>
    <w:rsid w:val="00356B90"/>
    <w:rsid w:val="003744C2"/>
    <w:rsid w:val="0037584F"/>
    <w:rsid w:val="00376DC5"/>
    <w:rsid w:val="003904D4"/>
    <w:rsid w:val="003924A5"/>
    <w:rsid w:val="00396DF1"/>
    <w:rsid w:val="003B1068"/>
    <w:rsid w:val="003C0554"/>
    <w:rsid w:val="003C2A0D"/>
    <w:rsid w:val="003C3CB4"/>
    <w:rsid w:val="003C4E8F"/>
    <w:rsid w:val="003C5701"/>
    <w:rsid w:val="003C5853"/>
    <w:rsid w:val="003D2995"/>
    <w:rsid w:val="003D4242"/>
    <w:rsid w:val="003E730A"/>
    <w:rsid w:val="003F1D83"/>
    <w:rsid w:val="003F3D8B"/>
    <w:rsid w:val="0042312A"/>
    <w:rsid w:val="00424208"/>
    <w:rsid w:val="0042798D"/>
    <w:rsid w:val="00432C8F"/>
    <w:rsid w:val="00433CDF"/>
    <w:rsid w:val="00437214"/>
    <w:rsid w:val="00437709"/>
    <w:rsid w:val="00455F26"/>
    <w:rsid w:val="0046606D"/>
    <w:rsid w:val="00470295"/>
    <w:rsid w:val="0047727C"/>
    <w:rsid w:val="00477883"/>
    <w:rsid w:val="00490CC4"/>
    <w:rsid w:val="0049204B"/>
    <w:rsid w:val="004A6D48"/>
    <w:rsid w:val="004E6F63"/>
    <w:rsid w:val="004E7D64"/>
    <w:rsid w:val="00503405"/>
    <w:rsid w:val="00503E4D"/>
    <w:rsid w:val="0050400B"/>
    <w:rsid w:val="00505823"/>
    <w:rsid w:val="00507896"/>
    <w:rsid w:val="00513A18"/>
    <w:rsid w:val="005237AF"/>
    <w:rsid w:val="005251CF"/>
    <w:rsid w:val="00537728"/>
    <w:rsid w:val="00540197"/>
    <w:rsid w:val="005438AD"/>
    <w:rsid w:val="00546397"/>
    <w:rsid w:val="005522DE"/>
    <w:rsid w:val="0055441D"/>
    <w:rsid w:val="0056211F"/>
    <w:rsid w:val="005662A6"/>
    <w:rsid w:val="00566512"/>
    <w:rsid w:val="0056724F"/>
    <w:rsid w:val="00573E1C"/>
    <w:rsid w:val="00584102"/>
    <w:rsid w:val="005957F7"/>
    <w:rsid w:val="005967A2"/>
    <w:rsid w:val="005A4992"/>
    <w:rsid w:val="005A649F"/>
    <w:rsid w:val="005A68C4"/>
    <w:rsid w:val="005A714D"/>
    <w:rsid w:val="005C170C"/>
    <w:rsid w:val="005C4BEC"/>
    <w:rsid w:val="005C7002"/>
    <w:rsid w:val="005D03BB"/>
    <w:rsid w:val="005D5D61"/>
    <w:rsid w:val="005E07B1"/>
    <w:rsid w:val="005E09E5"/>
    <w:rsid w:val="005E2A55"/>
    <w:rsid w:val="005F7A0A"/>
    <w:rsid w:val="00602214"/>
    <w:rsid w:val="00603725"/>
    <w:rsid w:val="00603812"/>
    <w:rsid w:val="006078EA"/>
    <w:rsid w:val="006126E6"/>
    <w:rsid w:val="00612FFD"/>
    <w:rsid w:val="0062376E"/>
    <w:rsid w:val="006260F3"/>
    <w:rsid w:val="006353FC"/>
    <w:rsid w:val="006362FA"/>
    <w:rsid w:val="0064210C"/>
    <w:rsid w:val="00645CB1"/>
    <w:rsid w:val="006504CA"/>
    <w:rsid w:val="00660A57"/>
    <w:rsid w:val="0066226C"/>
    <w:rsid w:val="00664AF4"/>
    <w:rsid w:val="00673AC1"/>
    <w:rsid w:val="00692B97"/>
    <w:rsid w:val="0069419E"/>
    <w:rsid w:val="00696024"/>
    <w:rsid w:val="006B4A5A"/>
    <w:rsid w:val="006C47D9"/>
    <w:rsid w:val="006C5322"/>
    <w:rsid w:val="006C6624"/>
    <w:rsid w:val="006F1C21"/>
    <w:rsid w:val="006F4562"/>
    <w:rsid w:val="006F56D0"/>
    <w:rsid w:val="006F5A2E"/>
    <w:rsid w:val="006F6F42"/>
    <w:rsid w:val="007202E3"/>
    <w:rsid w:val="00742522"/>
    <w:rsid w:val="007437F2"/>
    <w:rsid w:val="00750402"/>
    <w:rsid w:val="00755457"/>
    <w:rsid w:val="00756CC1"/>
    <w:rsid w:val="00766CEA"/>
    <w:rsid w:val="007725B9"/>
    <w:rsid w:val="00773221"/>
    <w:rsid w:val="0077435D"/>
    <w:rsid w:val="00777F35"/>
    <w:rsid w:val="00781752"/>
    <w:rsid w:val="00787FBC"/>
    <w:rsid w:val="00790996"/>
    <w:rsid w:val="007940BB"/>
    <w:rsid w:val="007A1FBE"/>
    <w:rsid w:val="007A2010"/>
    <w:rsid w:val="007A257F"/>
    <w:rsid w:val="007A7714"/>
    <w:rsid w:val="007B4360"/>
    <w:rsid w:val="007C5C66"/>
    <w:rsid w:val="007D4EE9"/>
    <w:rsid w:val="007E4264"/>
    <w:rsid w:val="007E57B9"/>
    <w:rsid w:val="007E68DB"/>
    <w:rsid w:val="008019EC"/>
    <w:rsid w:val="00807563"/>
    <w:rsid w:val="008119A8"/>
    <w:rsid w:val="008150CD"/>
    <w:rsid w:val="00815242"/>
    <w:rsid w:val="008536D9"/>
    <w:rsid w:val="008569D4"/>
    <w:rsid w:val="00861160"/>
    <w:rsid w:val="008627DA"/>
    <w:rsid w:val="008750DB"/>
    <w:rsid w:val="00875F6E"/>
    <w:rsid w:val="00877073"/>
    <w:rsid w:val="008A4FE1"/>
    <w:rsid w:val="008A71F0"/>
    <w:rsid w:val="008B2A49"/>
    <w:rsid w:val="008B7519"/>
    <w:rsid w:val="008C11C1"/>
    <w:rsid w:val="008C5C6B"/>
    <w:rsid w:val="008E51D6"/>
    <w:rsid w:val="008F5830"/>
    <w:rsid w:val="008F6ED2"/>
    <w:rsid w:val="00900E17"/>
    <w:rsid w:val="00947B40"/>
    <w:rsid w:val="009608A6"/>
    <w:rsid w:val="00961793"/>
    <w:rsid w:val="00961F71"/>
    <w:rsid w:val="00963BCA"/>
    <w:rsid w:val="009B275E"/>
    <w:rsid w:val="009C3260"/>
    <w:rsid w:val="009C4B1A"/>
    <w:rsid w:val="009D0A0B"/>
    <w:rsid w:val="009D38EE"/>
    <w:rsid w:val="009F0327"/>
    <w:rsid w:val="009F6D6C"/>
    <w:rsid w:val="009F733E"/>
    <w:rsid w:val="009F7449"/>
    <w:rsid w:val="00A04C0E"/>
    <w:rsid w:val="00A06DE4"/>
    <w:rsid w:val="00A20173"/>
    <w:rsid w:val="00A242DE"/>
    <w:rsid w:val="00A346EF"/>
    <w:rsid w:val="00A366CC"/>
    <w:rsid w:val="00A5008C"/>
    <w:rsid w:val="00A52F62"/>
    <w:rsid w:val="00A6031B"/>
    <w:rsid w:val="00A63F66"/>
    <w:rsid w:val="00A860AF"/>
    <w:rsid w:val="00A87B20"/>
    <w:rsid w:val="00AA14BE"/>
    <w:rsid w:val="00AA1CE4"/>
    <w:rsid w:val="00AB266E"/>
    <w:rsid w:val="00AB3EAC"/>
    <w:rsid w:val="00AC1B37"/>
    <w:rsid w:val="00AD425F"/>
    <w:rsid w:val="00AD547E"/>
    <w:rsid w:val="00AD772F"/>
    <w:rsid w:val="00AD7E89"/>
    <w:rsid w:val="00AE4214"/>
    <w:rsid w:val="00B00294"/>
    <w:rsid w:val="00B040F6"/>
    <w:rsid w:val="00B0578E"/>
    <w:rsid w:val="00B23371"/>
    <w:rsid w:val="00B33DF9"/>
    <w:rsid w:val="00B355DE"/>
    <w:rsid w:val="00B501C7"/>
    <w:rsid w:val="00B50808"/>
    <w:rsid w:val="00B512F6"/>
    <w:rsid w:val="00B52E01"/>
    <w:rsid w:val="00B53AB7"/>
    <w:rsid w:val="00B543D4"/>
    <w:rsid w:val="00B55C9A"/>
    <w:rsid w:val="00B60B5C"/>
    <w:rsid w:val="00B611EB"/>
    <w:rsid w:val="00B62B95"/>
    <w:rsid w:val="00B62CE4"/>
    <w:rsid w:val="00B67D1D"/>
    <w:rsid w:val="00B7425A"/>
    <w:rsid w:val="00B76CB8"/>
    <w:rsid w:val="00B76FD5"/>
    <w:rsid w:val="00B846ED"/>
    <w:rsid w:val="00B86D09"/>
    <w:rsid w:val="00B86E2F"/>
    <w:rsid w:val="00B87982"/>
    <w:rsid w:val="00B919BF"/>
    <w:rsid w:val="00BA36C9"/>
    <w:rsid w:val="00BA6636"/>
    <w:rsid w:val="00BB1908"/>
    <w:rsid w:val="00BB4A6F"/>
    <w:rsid w:val="00BC317F"/>
    <w:rsid w:val="00BC4E07"/>
    <w:rsid w:val="00BE0073"/>
    <w:rsid w:val="00BE12E4"/>
    <w:rsid w:val="00BE30D3"/>
    <w:rsid w:val="00BF052E"/>
    <w:rsid w:val="00BF26C1"/>
    <w:rsid w:val="00BF5758"/>
    <w:rsid w:val="00BF6A25"/>
    <w:rsid w:val="00C032D3"/>
    <w:rsid w:val="00C10BDD"/>
    <w:rsid w:val="00C11DCC"/>
    <w:rsid w:val="00C12C35"/>
    <w:rsid w:val="00C1524B"/>
    <w:rsid w:val="00C16304"/>
    <w:rsid w:val="00C326DA"/>
    <w:rsid w:val="00C33656"/>
    <w:rsid w:val="00C3455A"/>
    <w:rsid w:val="00C63A0C"/>
    <w:rsid w:val="00C66289"/>
    <w:rsid w:val="00C81AB4"/>
    <w:rsid w:val="00C856FA"/>
    <w:rsid w:val="00C95274"/>
    <w:rsid w:val="00CB6CEF"/>
    <w:rsid w:val="00CD0374"/>
    <w:rsid w:val="00CD43EE"/>
    <w:rsid w:val="00CD4CF1"/>
    <w:rsid w:val="00CE0255"/>
    <w:rsid w:val="00CE75ED"/>
    <w:rsid w:val="00CE797C"/>
    <w:rsid w:val="00CF4FF0"/>
    <w:rsid w:val="00CF534C"/>
    <w:rsid w:val="00D04A0E"/>
    <w:rsid w:val="00D126D5"/>
    <w:rsid w:val="00D16587"/>
    <w:rsid w:val="00D226B5"/>
    <w:rsid w:val="00D30ABB"/>
    <w:rsid w:val="00D43D8D"/>
    <w:rsid w:val="00D45D2A"/>
    <w:rsid w:val="00D46F60"/>
    <w:rsid w:val="00D519E2"/>
    <w:rsid w:val="00D51F75"/>
    <w:rsid w:val="00D55BF8"/>
    <w:rsid w:val="00D64876"/>
    <w:rsid w:val="00D75A2C"/>
    <w:rsid w:val="00D773ED"/>
    <w:rsid w:val="00D823E0"/>
    <w:rsid w:val="00D84243"/>
    <w:rsid w:val="00D949F0"/>
    <w:rsid w:val="00DA5B4C"/>
    <w:rsid w:val="00DB0435"/>
    <w:rsid w:val="00DB0CD9"/>
    <w:rsid w:val="00DB51BA"/>
    <w:rsid w:val="00DE1775"/>
    <w:rsid w:val="00DE3C5E"/>
    <w:rsid w:val="00DF54BE"/>
    <w:rsid w:val="00E02B31"/>
    <w:rsid w:val="00E06EAA"/>
    <w:rsid w:val="00E133CC"/>
    <w:rsid w:val="00E25A81"/>
    <w:rsid w:val="00E33EEE"/>
    <w:rsid w:val="00E43274"/>
    <w:rsid w:val="00E43C4B"/>
    <w:rsid w:val="00E46F09"/>
    <w:rsid w:val="00E6108B"/>
    <w:rsid w:val="00E621CD"/>
    <w:rsid w:val="00E6288B"/>
    <w:rsid w:val="00E80C60"/>
    <w:rsid w:val="00E837E0"/>
    <w:rsid w:val="00E863D1"/>
    <w:rsid w:val="00E93034"/>
    <w:rsid w:val="00E978D7"/>
    <w:rsid w:val="00EA69B4"/>
    <w:rsid w:val="00EB388C"/>
    <w:rsid w:val="00EB59AB"/>
    <w:rsid w:val="00EC21ED"/>
    <w:rsid w:val="00EC28D3"/>
    <w:rsid w:val="00EC4339"/>
    <w:rsid w:val="00EC4B3A"/>
    <w:rsid w:val="00EC5B82"/>
    <w:rsid w:val="00ED1A4E"/>
    <w:rsid w:val="00ED7C56"/>
    <w:rsid w:val="00EE52C6"/>
    <w:rsid w:val="00EE7168"/>
    <w:rsid w:val="00F017DE"/>
    <w:rsid w:val="00F05BE3"/>
    <w:rsid w:val="00F05E7F"/>
    <w:rsid w:val="00F242C0"/>
    <w:rsid w:val="00F36789"/>
    <w:rsid w:val="00F41C40"/>
    <w:rsid w:val="00F46B73"/>
    <w:rsid w:val="00F554B9"/>
    <w:rsid w:val="00F73B03"/>
    <w:rsid w:val="00F82E7A"/>
    <w:rsid w:val="00F972CF"/>
    <w:rsid w:val="00FA3090"/>
    <w:rsid w:val="00FB1608"/>
    <w:rsid w:val="00FB309F"/>
    <w:rsid w:val="00FC27E4"/>
    <w:rsid w:val="00FC5A83"/>
    <w:rsid w:val="00FD2FD6"/>
    <w:rsid w:val="00FD5C11"/>
    <w:rsid w:val="00FD5F37"/>
    <w:rsid w:val="00FF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D6AB7"/>
  <w15:chartTrackingRefBased/>
  <w15:docId w15:val="{9011B04F-D0F1-4F4D-907B-F0A7206E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01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6316F"/>
    <w:pPr>
      <w:spacing w:before="100" w:beforeAutospacing="1" w:after="100" w:afterAutospacing="1"/>
      <w:outlineLvl w:val="2"/>
    </w:pPr>
    <w:rPr>
      <w:b/>
      <w:bCs/>
      <w:sz w:val="27"/>
      <w:szCs w:val="27"/>
      <w:lang w:eastAsia="en-GB"/>
    </w:rPr>
  </w:style>
  <w:style w:type="paragraph" w:styleId="Heading5">
    <w:name w:val="heading 5"/>
    <w:basedOn w:val="Normal"/>
    <w:next w:val="Normal"/>
    <w:link w:val="Heading5Char"/>
    <w:unhideWhenUsed/>
    <w:qFormat/>
    <w:rsid w:val="0016316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FA9"/>
    <w:pPr>
      <w:tabs>
        <w:tab w:val="center" w:pos="4513"/>
        <w:tab w:val="right" w:pos="9026"/>
      </w:tabs>
    </w:pPr>
  </w:style>
  <w:style w:type="character" w:customStyle="1" w:styleId="HeaderChar">
    <w:name w:val="Header Char"/>
    <w:basedOn w:val="DefaultParagraphFont"/>
    <w:link w:val="Header"/>
    <w:uiPriority w:val="99"/>
    <w:rsid w:val="002A7FA9"/>
  </w:style>
  <w:style w:type="paragraph" w:styleId="Footer">
    <w:name w:val="footer"/>
    <w:basedOn w:val="Normal"/>
    <w:link w:val="FooterChar"/>
    <w:uiPriority w:val="99"/>
    <w:unhideWhenUsed/>
    <w:rsid w:val="002A7FA9"/>
    <w:pPr>
      <w:tabs>
        <w:tab w:val="center" w:pos="4513"/>
        <w:tab w:val="right" w:pos="9026"/>
      </w:tabs>
    </w:pPr>
  </w:style>
  <w:style w:type="character" w:customStyle="1" w:styleId="FooterChar">
    <w:name w:val="Footer Char"/>
    <w:basedOn w:val="DefaultParagraphFont"/>
    <w:link w:val="Footer"/>
    <w:uiPriority w:val="99"/>
    <w:rsid w:val="002A7FA9"/>
  </w:style>
  <w:style w:type="character" w:customStyle="1" w:styleId="Heading3Char">
    <w:name w:val="Heading 3 Char"/>
    <w:basedOn w:val="DefaultParagraphFont"/>
    <w:link w:val="Heading3"/>
    <w:uiPriority w:val="9"/>
    <w:rsid w:val="0016316F"/>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rsid w:val="0016316F"/>
    <w:rPr>
      <w:rFonts w:asciiTheme="majorHAnsi" w:eastAsiaTheme="majorEastAsia" w:hAnsiTheme="majorHAnsi" w:cstheme="majorBidi"/>
      <w:color w:val="2F5496" w:themeColor="accent1" w:themeShade="BF"/>
      <w:sz w:val="24"/>
      <w:szCs w:val="24"/>
    </w:rPr>
  </w:style>
  <w:style w:type="character" w:customStyle="1" w:styleId="InitialStyle">
    <w:name w:val="InitialStyle"/>
    <w:uiPriority w:val="99"/>
    <w:rsid w:val="0016316F"/>
  </w:style>
  <w:style w:type="paragraph" w:customStyle="1" w:styleId="DefaultText">
    <w:name w:val="Default Text"/>
    <w:basedOn w:val="Normal"/>
    <w:uiPriority w:val="99"/>
    <w:rsid w:val="0016316F"/>
  </w:style>
  <w:style w:type="character" w:styleId="Hyperlink">
    <w:name w:val="Hyperlink"/>
    <w:basedOn w:val="DefaultParagraphFont"/>
    <w:rsid w:val="0016316F"/>
    <w:rPr>
      <w:color w:val="0563C1" w:themeColor="hyperlink"/>
      <w:u w:val="single"/>
    </w:rPr>
  </w:style>
  <w:style w:type="paragraph" w:styleId="ListParagraph">
    <w:name w:val="List Paragraph"/>
    <w:basedOn w:val="Normal"/>
    <w:uiPriority w:val="34"/>
    <w:qFormat/>
    <w:rsid w:val="0016316F"/>
    <w:pPr>
      <w:ind w:left="720"/>
      <w:contextualSpacing/>
    </w:pPr>
  </w:style>
  <w:style w:type="paragraph" w:styleId="NormalWeb">
    <w:name w:val="Normal (Web)"/>
    <w:basedOn w:val="Normal"/>
    <w:uiPriority w:val="99"/>
    <w:unhideWhenUsed/>
    <w:rsid w:val="0016316F"/>
    <w:pPr>
      <w:spacing w:before="100" w:beforeAutospacing="1" w:after="100" w:afterAutospacing="1"/>
    </w:pPr>
    <w:rPr>
      <w:lang w:eastAsia="en-GB"/>
    </w:rPr>
  </w:style>
  <w:style w:type="character" w:styleId="Strong">
    <w:name w:val="Strong"/>
    <w:basedOn w:val="DefaultParagraphFont"/>
    <w:uiPriority w:val="22"/>
    <w:qFormat/>
    <w:rsid w:val="0016316F"/>
    <w:rPr>
      <w:b/>
      <w:bCs/>
    </w:rPr>
  </w:style>
  <w:style w:type="paragraph" w:customStyle="1" w:styleId="Normal1">
    <w:name w:val="Normal1"/>
    <w:rsid w:val="0016316F"/>
    <w:pPr>
      <w:spacing w:after="0" w:line="276" w:lineRule="auto"/>
    </w:pPr>
    <w:rPr>
      <w:rFonts w:ascii="Arial" w:eastAsia="Arial" w:hAnsi="Arial" w:cs="Arial"/>
      <w:color w:val="000000"/>
    </w:rPr>
  </w:style>
  <w:style w:type="paragraph" w:styleId="NoSpacing">
    <w:name w:val="No Spacing"/>
    <w:uiPriority w:val="1"/>
    <w:qFormat/>
    <w:rsid w:val="0016316F"/>
    <w:pPr>
      <w:spacing w:after="0" w:line="240" w:lineRule="auto"/>
    </w:pPr>
    <w:rPr>
      <w:rFonts w:ascii="Arial" w:eastAsia="Arial" w:hAnsi="Arial" w:cs="Arial"/>
      <w:color w:val="000000"/>
    </w:rPr>
  </w:style>
  <w:style w:type="character" w:customStyle="1" w:styleId="sectionitemno">
    <w:name w:val="sectionitemno"/>
    <w:basedOn w:val="DefaultParagraphFont"/>
    <w:rsid w:val="0016316F"/>
  </w:style>
  <w:style w:type="character" w:styleId="CommentReference">
    <w:name w:val="annotation reference"/>
    <w:basedOn w:val="DefaultParagraphFont"/>
    <w:semiHidden/>
    <w:unhideWhenUsed/>
    <w:rsid w:val="0016316F"/>
    <w:rPr>
      <w:sz w:val="16"/>
      <w:szCs w:val="16"/>
    </w:rPr>
  </w:style>
  <w:style w:type="paragraph" w:styleId="CommentText">
    <w:name w:val="annotation text"/>
    <w:basedOn w:val="Normal"/>
    <w:link w:val="CommentTextChar"/>
    <w:unhideWhenUsed/>
    <w:rsid w:val="0016316F"/>
    <w:rPr>
      <w:sz w:val="20"/>
      <w:szCs w:val="20"/>
    </w:rPr>
  </w:style>
  <w:style w:type="character" w:customStyle="1" w:styleId="CommentTextChar">
    <w:name w:val="Comment Text Char"/>
    <w:basedOn w:val="DefaultParagraphFont"/>
    <w:link w:val="CommentText"/>
    <w:rsid w:val="0016316F"/>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16316F"/>
    <w:rPr>
      <w:sz w:val="20"/>
      <w:szCs w:val="20"/>
    </w:rPr>
  </w:style>
  <w:style w:type="character" w:customStyle="1" w:styleId="FootnoteTextChar">
    <w:name w:val="Footnote Text Char"/>
    <w:basedOn w:val="DefaultParagraphFont"/>
    <w:link w:val="FootnoteText"/>
    <w:semiHidden/>
    <w:rsid w:val="0016316F"/>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6316F"/>
    <w:rPr>
      <w:vertAlign w:val="superscript"/>
    </w:rPr>
  </w:style>
  <w:style w:type="character" w:styleId="UnresolvedMention">
    <w:name w:val="Unresolved Mention"/>
    <w:basedOn w:val="DefaultParagraphFont"/>
    <w:uiPriority w:val="99"/>
    <w:semiHidden/>
    <w:unhideWhenUsed/>
    <w:rsid w:val="0016316F"/>
    <w:rPr>
      <w:color w:val="605E5C"/>
      <w:shd w:val="clear" w:color="auto" w:fill="E1DFDD"/>
    </w:rPr>
  </w:style>
  <w:style w:type="character" w:customStyle="1" w:styleId="Heading1Char">
    <w:name w:val="Heading 1 Char"/>
    <w:basedOn w:val="DefaultParagraphFont"/>
    <w:link w:val="Heading1"/>
    <w:uiPriority w:val="9"/>
    <w:rsid w:val="00A20173"/>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B0FB2"/>
    <w:rPr>
      <w:sz w:val="20"/>
      <w:szCs w:val="20"/>
    </w:rPr>
  </w:style>
  <w:style w:type="character" w:customStyle="1" w:styleId="EndnoteTextChar">
    <w:name w:val="Endnote Text Char"/>
    <w:basedOn w:val="DefaultParagraphFont"/>
    <w:link w:val="EndnoteText"/>
    <w:uiPriority w:val="99"/>
    <w:semiHidden/>
    <w:rsid w:val="000B0F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0FB2"/>
    <w:rPr>
      <w:vertAlign w:val="superscript"/>
    </w:rPr>
  </w:style>
  <w:style w:type="paragraph" w:styleId="CommentSubject">
    <w:name w:val="annotation subject"/>
    <w:basedOn w:val="CommentText"/>
    <w:next w:val="CommentText"/>
    <w:link w:val="CommentSubjectChar"/>
    <w:uiPriority w:val="99"/>
    <w:semiHidden/>
    <w:unhideWhenUsed/>
    <w:rsid w:val="00DE3C5E"/>
    <w:rPr>
      <w:b/>
      <w:bCs/>
    </w:rPr>
  </w:style>
  <w:style w:type="character" w:customStyle="1" w:styleId="CommentSubjectChar">
    <w:name w:val="Comment Subject Char"/>
    <w:basedOn w:val="CommentTextChar"/>
    <w:link w:val="CommentSubject"/>
    <w:uiPriority w:val="99"/>
    <w:semiHidden/>
    <w:rsid w:val="00DE3C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6072">
      <w:bodyDiv w:val="1"/>
      <w:marLeft w:val="0"/>
      <w:marRight w:val="0"/>
      <w:marTop w:val="0"/>
      <w:marBottom w:val="0"/>
      <w:divBdr>
        <w:top w:val="none" w:sz="0" w:space="0" w:color="auto"/>
        <w:left w:val="none" w:sz="0" w:space="0" w:color="auto"/>
        <w:bottom w:val="none" w:sz="0" w:space="0" w:color="auto"/>
        <w:right w:val="none" w:sz="0" w:space="0" w:color="auto"/>
      </w:divBdr>
    </w:div>
    <w:div w:id="860705372">
      <w:bodyDiv w:val="1"/>
      <w:marLeft w:val="0"/>
      <w:marRight w:val="0"/>
      <w:marTop w:val="0"/>
      <w:marBottom w:val="0"/>
      <w:divBdr>
        <w:top w:val="none" w:sz="0" w:space="0" w:color="auto"/>
        <w:left w:val="none" w:sz="0" w:space="0" w:color="auto"/>
        <w:bottom w:val="none" w:sz="0" w:space="0" w:color="auto"/>
        <w:right w:val="none" w:sz="0" w:space="0" w:color="auto"/>
      </w:divBdr>
    </w:div>
    <w:div w:id="1147743803">
      <w:bodyDiv w:val="1"/>
      <w:marLeft w:val="0"/>
      <w:marRight w:val="0"/>
      <w:marTop w:val="0"/>
      <w:marBottom w:val="0"/>
      <w:divBdr>
        <w:top w:val="none" w:sz="0" w:space="0" w:color="auto"/>
        <w:left w:val="none" w:sz="0" w:space="0" w:color="auto"/>
        <w:bottom w:val="none" w:sz="0" w:space="0" w:color="auto"/>
        <w:right w:val="none" w:sz="0" w:space="0" w:color="auto"/>
      </w:divBdr>
    </w:div>
    <w:div w:id="1680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project@cpag.org.uk"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actionletters@hmr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project@cpag.org.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2FBA-4DF0-47C2-BA69-261982BD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3634</Words>
  <Characters>20717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Ogilvie-Harris (HCLC)</dc:creator>
  <cp:keywords/>
  <dc:description/>
  <cp:lastModifiedBy>Jessica Strode</cp:lastModifiedBy>
  <cp:revision>2</cp:revision>
  <dcterms:created xsi:type="dcterms:W3CDTF">2023-01-23T17:15:00Z</dcterms:created>
  <dcterms:modified xsi:type="dcterms:W3CDTF">2023-01-23T17:15:00Z</dcterms:modified>
</cp:coreProperties>
</file>